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B78F5" w14:textId="10D4C32E" w:rsidR="00320ECC" w:rsidRPr="00CE0424" w:rsidRDefault="00320ECC" w:rsidP="00320ECC">
      <w:pPr>
        <w:pStyle w:val="3GPPHeader"/>
        <w:spacing w:after="60"/>
        <w:rPr>
          <w:sz w:val="32"/>
          <w:szCs w:val="32"/>
          <w:highlight w:val="yellow"/>
        </w:rPr>
      </w:pPr>
      <w:bookmarkStart w:id="0" w:name="_Hlk485401214"/>
      <w:r w:rsidRPr="00CE0424">
        <w:t>3GPP TSG-RAN WG</w:t>
      </w:r>
      <w:r>
        <w:t>2</w:t>
      </w:r>
      <w:r w:rsidRPr="00CE0424">
        <w:t xml:space="preserve"> #</w:t>
      </w:r>
      <w:r>
        <w:t>99</w:t>
      </w:r>
      <w:r w:rsidR="0068536A">
        <w:t>bis</w:t>
      </w:r>
      <w:r w:rsidRPr="00CE0424">
        <w:tab/>
      </w:r>
      <w:r w:rsidR="00551F1B">
        <w:t xml:space="preserve">Tdoc </w:t>
      </w:r>
      <w:bookmarkStart w:id="1" w:name="_GoBack"/>
      <w:r w:rsidR="0068536A">
        <w:rPr>
          <w:lang w:eastAsia="fi-FI"/>
        </w:rPr>
        <w:t>R2-1711340</w:t>
      </w:r>
      <w:r w:rsidR="0068536A">
        <w:t xml:space="preserve"> </w:t>
      </w:r>
      <w:bookmarkEnd w:id="1"/>
    </w:p>
    <w:p w14:paraId="1BDC101E" w14:textId="6F870493" w:rsidR="00320ECC" w:rsidRPr="00CE0424" w:rsidRDefault="0068536A" w:rsidP="00320ECC">
      <w:pPr>
        <w:pStyle w:val="3GPPHeader"/>
      </w:pPr>
      <w:r w:rsidRPr="00520803">
        <w:rPr>
          <w:lang w:eastAsia="en-US"/>
        </w:rPr>
        <w:t xml:space="preserve">Prague, Czech Republic, 9th – 13th October </w:t>
      </w:r>
      <w:r>
        <w:rPr>
          <w:lang w:eastAsia="en-US"/>
        </w:rPr>
        <w:tab/>
      </w:r>
      <w:r>
        <w:rPr>
          <w:sz w:val="28"/>
          <w:szCs w:val="32"/>
        </w:rPr>
        <w:t>revision</w:t>
      </w:r>
      <w:r w:rsidR="00320ECC">
        <w:rPr>
          <w:sz w:val="28"/>
          <w:szCs w:val="32"/>
        </w:rPr>
        <w:t xml:space="preserve"> of </w:t>
      </w:r>
      <w:r>
        <w:t>R2-1709294</w:t>
      </w:r>
    </w:p>
    <w:bookmarkEnd w:id="0"/>
    <w:p w14:paraId="646322D1" w14:textId="77777777" w:rsidR="00320ECC" w:rsidRPr="00CE5D3C" w:rsidRDefault="00320ECC" w:rsidP="00320ECC">
      <w:pPr>
        <w:pStyle w:val="3GPPHeader"/>
      </w:pPr>
    </w:p>
    <w:p w14:paraId="4A3BA20D" w14:textId="77777777" w:rsidR="00320ECC" w:rsidRPr="00AB2AD5" w:rsidRDefault="00320ECC" w:rsidP="00320ECC">
      <w:pPr>
        <w:pStyle w:val="3GPPHeader"/>
        <w:rPr>
          <w:sz w:val="22"/>
          <w:szCs w:val="22"/>
          <w:lang w:val="en-US"/>
        </w:rPr>
      </w:pPr>
      <w:r w:rsidRPr="00F939F9">
        <w:rPr>
          <w:sz w:val="22"/>
          <w:szCs w:val="22"/>
          <w:lang w:val="en-US"/>
        </w:rPr>
        <w:t>Agenda Item:</w:t>
      </w:r>
      <w:r w:rsidRPr="00F939F9">
        <w:rPr>
          <w:sz w:val="22"/>
          <w:szCs w:val="22"/>
          <w:lang w:val="en-US"/>
        </w:rPr>
        <w:tab/>
        <w:t>10.4.1.4.</w:t>
      </w:r>
      <w:r>
        <w:rPr>
          <w:sz w:val="22"/>
          <w:szCs w:val="22"/>
          <w:lang w:val="en-US"/>
        </w:rPr>
        <w:t>6</w:t>
      </w:r>
    </w:p>
    <w:p w14:paraId="6CC4A117" w14:textId="77777777" w:rsidR="00320ECC" w:rsidRPr="00CE0424" w:rsidRDefault="00320ECC" w:rsidP="00320ECC">
      <w:pPr>
        <w:pStyle w:val="3GPPHeader"/>
        <w:rPr>
          <w:sz w:val="22"/>
          <w:szCs w:val="22"/>
        </w:rPr>
      </w:pPr>
      <w:r>
        <w:rPr>
          <w:sz w:val="22"/>
          <w:szCs w:val="22"/>
        </w:rPr>
        <w:t>Source:</w:t>
      </w:r>
      <w:r w:rsidRPr="00CE0424">
        <w:rPr>
          <w:sz w:val="22"/>
          <w:szCs w:val="22"/>
        </w:rPr>
        <w:tab/>
        <w:t>Ericsson</w:t>
      </w:r>
    </w:p>
    <w:p w14:paraId="4E64DD6D" w14:textId="77777777" w:rsidR="00320ECC" w:rsidRPr="00CE0424" w:rsidRDefault="00320ECC" w:rsidP="00320ECC">
      <w:pPr>
        <w:pStyle w:val="3GPPHeader"/>
        <w:rPr>
          <w:sz w:val="22"/>
          <w:szCs w:val="22"/>
        </w:rPr>
      </w:pPr>
      <w:r>
        <w:rPr>
          <w:sz w:val="22"/>
          <w:szCs w:val="22"/>
        </w:rPr>
        <w:t>Title:</w:t>
      </w:r>
      <w:r w:rsidRPr="00CE0424">
        <w:rPr>
          <w:sz w:val="22"/>
          <w:szCs w:val="22"/>
        </w:rPr>
        <w:tab/>
      </w:r>
      <w:r>
        <w:rPr>
          <w:sz w:val="22"/>
          <w:szCs w:val="22"/>
        </w:rPr>
        <w:t>Configuration of measurement gap in NR</w:t>
      </w:r>
    </w:p>
    <w:p w14:paraId="0E8F71FF" w14:textId="77777777" w:rsidR="00320ECC" w:rsidRPr="00CE0424" w:rsidRDefault="00320ECC" w:rsidP="00320ECC">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3014FD7C" w14:textId="77777777" w:rsidR="00320ECC" w:rsidRDefault="00320ECC" w:rsidP="00320ECC">
      <w:pPr>
        <w:pStyle w:val="Heading1"/>
      </w:pPr>
      <w:r w:rsidRPr="00CE0424">
        <w:t>Introduction</w:t>
      </w:r>
    </w:p>
    <w:p w14:paraId="304D3A37" w14:textId="77777777" w:rsidR="00320ECC" w:rsidRDefault="00320ECC" w:rsidP="00320ECC">
      <w:pPr>
        <w:pStyle w:val="BodyText"/>
      </w:pPr>
      <w:bookmarkStart w:id="2" w:name="_Ref178064866"/>
      <w:r>
        <w:t>In LTE, a UE does mobility measurement based on PSS/SSS/CRS. If PSS/SSS of serving and neighbour cells are at different location, this is categorized as inter-frequency measurement, and then it is a measurement gap assisted scenario. Otherwise, it is categorized as intra-frequency measurement, then measurement gap is not needed.</w:t>
      </w:r>
    </w:p>
    <w:p w14:paraId="1DBF245A" w14:textId="77777777" w:rsidR="00320ECC" w:rsidRPr="0029558B" w:rsidRDefault="00320ECC" w:rsidP="00320ECC">
      <w:pPr>
        <w:pStyle w:val="BodyText"/>
      </w:pPr>
      <w:r>
        <w:t xml:space="preserve">In NR, there are some new agreements made regarding how to do mobility measurement, e.g. the periodicity of SS transmission, which RS is used to do measurement, etc. Consequently, the design of measurement gaps in NR need to take that into account. </w:t>
      </w:r>
      <w:r>
        <w:rPr>
          <w:lang w:val="en-US"/>
        </w:rPr>
        <w:t>In this contribution, we initiate the discussion of the impact of these agreements on measurement gap configuration in NR.</w:t>
      </w:r>
    </w:p>
    <w:p w14:paraId="48E25867" w14:textId="77777777" w:rsidR="00320ECC" w:rsidRDefault="00320ECC" w:rsidP="00320ECC">
      <w:pPr>
        <w:pStyle w:val="Heading1"/>
      </w:pPr>
      <w:r w:rsidRPr="00CE0424">
        <w:t>Discussion</w:t>
      </w:r>
      <w:bookmarkEnd w:id="2"/>
    </w:p>
    <w:p w14:paraId="2E663ABD" w14:textId="77777777" w:rsidR="00320ECC" w:rsidRDefault="00320ECC" w:rsidP="00320ECC">
      <w:pPr>
        <w:pStyle w:val="Heading2"/>
      </w:pPr>
      <w:r>
        <w:t>Impact of agreement from RAN1 on measurement gap</w:t>
      </w:r>
    </w:p>
    <w:p w14:paraId="22E83DE7" w14:textId="77777777" w:rsidR="00320ECC" w:rsidRDefault="00320ECC" w:rsidP="00320ECC">
      <w:pPr>
        <w:rPr>
          <w:rFonts w:eastAsia="MS Mincho"/>
          <w:lang w:val="en-US" w:eastAsia="ja-JP"/>
        </w:rPr>
      </w:pPr>
      <w:r>
        <w:rPr>
          <w:rFonts w:eastAsia="MS Mincho"/>
          <w:lang w:val="en-US" w:eastAsia="ja-JP"/>
        </w:rPr>
        <w:t xml:space="preserve">In LTE, there are only two options of periodicity for measurement gap, 40 ms, and 80 ms. </w:t>
      </w:r>
      <w:r>
        <w:t xml:space="preserve">According to RAN1 agreement, the periodicity of SS Block burst set can be </w:t>
      </w:r>
      <w:r w:rsidRPr="00132821">
        <w:rPr>
          <w:rFonts w:eastAsia="MS Mincho"/>
          <w:lang w:val="en-US" w:eastAsia="ja-JP"/>
        </w:rPr>
        <w:t>[5, 10, 20, 40, 80 and 160 ms]</w:t>
      </w:r>
      <w:r>
        <w:rPr>
          <w:rFonts w:eastAsia="MS Mincho"/>
          <w:lang w:val="en-US" w:eastAsia="ja-JP"/>
        </w:rPr>
        <w:t xml:space="preserve"> for connected UE. See below</w:t>
      </w:r>
    </w:p>
    <w:p w14:paraId="429B8735" w14:textId="77777777" w:rsidR="00320ECC" w:rsidRPr="00132821" w:rsidRDefault="00320ECC" w:rsidP="00320ECC">
      <w:pPr>
        <w:rPr>
          <w:rFonts w:eastAsia="MS Mincho"/>
          <w:b/>
          <w:u w:val="single"/>
          <w:lang w:val="en-US" w:eastAsia="ja-JP"/>
        </w:rPr>
      </w:pPr>
      <w:r w:rsidRPr="00AF3E3F">
        <w:rPr>
          <w:rFonts w:eastAsia="MS Mincho" w:hint="eastAsia"/>
          <w:b/>
          <w:highlight w:val="green"/>
          <w:u w:val="single"/>
          <w:lang w:val="en-US" w:eastAsia="ja-JP"/>
        </w:rPr>
        <w:t>Agreements:</w:t>
      </w:r>
    </w:p>
    <w:p w14:paraId="639ED03F" w14:textId="77777777" w:rsidR="00320ECC" w:rsidRPr="00132821" w:rsidRDefault="00320ECC" w:rsidP="00320ECC">
      <w:pPr>
        <w:numPr>
          <w:ilvl w:val="0"/>
          <w:numId w:val="14"/>
        </w:numPr>
        <w:tabs>
          <w:tab w:val="left" w:pos="720"/>
        </w:tabs>
        <w:overflowPunct/>
        <w:autoSpaceDE/>
        <w:autoSpaceDN/>
        <w:adjustRightInd/>
        <w:spacing w:after="0"/>
        <w:jc w:val="left"/>
        <w:textAlignment w:val="auto"/>
        <w:rPr>
          <w:rFonts w:eastAsia="MS Mincho"/>
          <w:lang w:val="en-US" w:eastAsia="ja-JP"/>
        </w:rPr>
      </w:pPr>
      <w:r w:rsidRPr="00132821">
        <w:rPr>
          <w:rFonts w:eastAsia="MS Mincho"/>
          <w:lang w:val="en-US" w:eastAsia="ja-JP"/>
        </w:rPr>
        <w:t>For CONNECTED and IDLE mode UEs, NR should support network indication of SS burst set periodicity and information to derive measurement timing/duration (e.g., time window for NR-SS detection)</w:t>
      </w:r>
    </w:p>
    <w:p w14:paraId="5EA7F27A" w14:textId="77777777" w:rsidR="00320ECC" w:rsidRPr="00132821" w:rsidRDefault="00320ECC" w:rsidP="00320ECC">
      <w:pPr>
        <w:numPr>
          <w:ilvl w:val="1"/>
          <w:numId w:val="14"/>
        </w:numPr>
        <w:tabs>
          <w:tab w:val="clear" w:pos="1440"/>
        </w:tabs>
        <w:overflowPunct/>
        <w:autoSpaceDE/>
        <w:autoSpaceDN/>
        <w:adjustRightInd/>
        <w:spacing w:after="0"/>
        <w:jc w:val="left"/>
        <w:textAlignment w:val="auto"/>
        <w:rPr>
          <w:rFonts w:eastAsia="MS Mincho"/>
          <w:lang w:val="en-US" w:eastAsia="ja-JP"/>
        </w:rPr>
      </w:pPr>
      <w:r w:rsidRPr="00132821">
        <w:rPr>
          <w:rFonts w:eastAsia="MS Mincho"/>
          <w:lang w:val="en-US" w:eastAsia="ja-JP"/>
        </w:rPr>
        <w:t>Network provides one SS burst set periodicity information per frequency carrier to UE and information to derive measurement timing/duration if possible</w:t>
      </w:r>
    </w:p>
    <w:p w14:paraId="6C0E1A3E" w14:textId="77777777" w:rsidR="00320ECC" w:rsidRPr="00132821" w:rsidRDefault="00320ECC" w:rsidP="00320ECC">
      <w:pPr>
        <w:numPr>
          <w:ilvl w:val="2"/>
          <w:numId w:val="14"/>
        </w:numPr>
        <w:tabs>
          <w:tab w:val="clear" w:pos="2160"/>
        </w:tabs>
        <w:overflowPunct/>
        <w:autoSpaceDE/>
        <w:autoSpaceDN/>
        <w:adjustRightInd/>
        <w:spacing w:after="0"/>
        <w:jc w:val="left"/>
        <w:textAlignment w:val="auto"/>
        <w:rPr>
          <w:rFonts w:eastAsia="MS Mincho"/>
          <w:lang w:val="en-US" w:eastAsia="ja-JP"/>
        </w:rPr>
      </w:pPr>
      <w:r w:rsidRPr="00132821">
        <w:rPr>
          <w:rFonts w:eastAsia="MS Mincho"/>
          <w:lang w:val="en-US" w:eastAsia="ja-JP"/>
        </w:rPr>
        <w:t>In case that one SS burst set periodicity and one information regarding timing/duration are indicated, UE assumes the periodicity and timing/duration for all cells on the same carrier</w:t>
      </w:r>
    </w:p>
    <w:p w14:paraId="7411BA40" w14:textId="77777777" w:rsidR="00320ECC" w:rsidRPr="00132821" w:rsidRDefault="00320ECC" w:rsidP="00320ECC">
      <w:pPr>
        <w:numPr>
          <w:ilvl w:val="2"/>
          <w:numId w:val="14"/>
        </w:numPr>
        <w:tabs>
          <w:tab w:val="clear" w:pos="2160"/>
        </w:tabs>
        <w:overflowPunct/>
        <w:autoSpaceDE/>
        <w:autoSpaceDN/>
        <w:adjustRightInd/>
        <w:spacing w:after="0"/>
        <w:jc w:val="left"/>
        <w:textAlignment w:val="auto"/>
        <w:rPr>
          <w:rFonts w:eastAsia="MS Mincho"/>
          <w:lang w:val="en-US" w:eastAsia="ja-JP"/>
        </w:rPr>
      </w:pPr>
      <w:r w:rsidRPr="00132821">
        <w:rPr>
          <w:rFonts w:eastAsia="MS Mincho"/>
          <w:lang w:val="en-US" w:eastAsia="ja-JP"/>
        </w:rPr>
        <w:t>RAN1 recommends shorter measurement duration than configured periodicity e.g., 1, 5 or 10 ms</w:t>
      </w:r>
    </w:p>
    <w:p w14:paraId="672321A8" w14:textId="77777777" w:rsidR="00320ECC" w:rsidRPr="00132821" w:rsidRDefault="00320ECC" w:rsidP="00320ECC">
      <w:pPr>
        <w:numPr>
          <w:ilvl w:val="3"/>
          <w:numId w:val="14"/>
        </w:numPr>
        <w:tabs>
          <w:tab w:val="clear" w:pos="2880"/>
        </w:tabs>
        <w:overflowPunct/>
        <w:autoSpaceDE/>
        <w:autoSpaceDN/>
        <w:adjustRightInd/>
        <w:spacing w:after="0"/>
        <w:jc w:val="left"/>
        <w:textAlignment w:val="auto"/>
        <w:rPr>
          <w:rFonts w:eastAsia="MS Mincho"/>
          <w:lang w:val="en-US" w:eastAsia="ja-JP"/>
        </w:rPr>
      </w:pPr>
      <w:r w:rsidRPr="00132821">
        <w:rPr>
          <w:rFonts w:eastAsia="MS Mincho"/>
          <w:lang w:val="en-US" w:eastAsia="ja-JP"/>
        </w:rPr>
        <w:t>Note that L1/L3 filtering across multiple periods is still allowed</w:t>
      </w:r>
    </w:p>
    <w:p w14:paraId="49CF2656" w14:textId="77777777" w:rsidR="00320ECC" w:rsidRPr="00132821" w:rsidRDefault="00320ECC" w:rsidP="00320ECC">
      <w:pPr>
        <w:numPr>
          <w:ilvl w:val="2"/>
          <w:numId w:val="14"/>
        </w:numPr>
        <w:tabs>
          <w:tab w:val="clear" w:pos="2160"/>
        </w:tabs>
        <w:overflowPunct/>
        <w:autoSpaceDE/>
        <w:autoSpaceDN/>
        <w:adjustRightInd/>
        <w:spacing w:after="0"/>
        <w:jc w:val="left"/>
        <w:textAlignment w:val="auto"/>
        <w:rPr>
          <w:rFonts w:eastAsia="MS Mincho"/>
          <w:lang w:val="en-US" w:eastAsia="ja-JP"/>
        </w:rPr>
      </w:pPr>
      <w:r w:rsidRPr="00132821">
        <w:rPr>
          <w:rFonts w:eastAsia="MS Mincho"/>
          <w:lang w:val="en-US" w:eastAsia="ja-JP"/>
        </w:rPr>
        <w:t xml:space="preserve">FFS more than one periodicity/timing/duration indication </w:t>
      </w:r>
    </w:p>
    <w:p w14:paraId="2AFE9832" w14:textId="77777777" w:rsidR="00320ECC" w:rsidRPr="00132821" w:rsidRDefault="00320ECC" w:rsidP="00320ECC">
      <w:pPr>
        <w:numPr>
          <w:ilvl w:val="1"/>
          <w:numId w:val="14"/>
        </w:numPr>
        <w:overflowPunct/>
        <w:autoSpaceDE/>
        <w:autoSpaceDN/>
        <w:adjustRightInd/>
        <w:spacing w:after="0"/>
        <w:jc w:val="left"/>
        <w:textAlignment w:val="auto"/>
        <w:rPr>
          <w:rFonts w:eastAsia="MS Mincho"/>
          <w:lang w:val="en-US" w:eastAsia="ja-JP"/>
        </w:rPr>
      </w:pPr>
      <w:r w:rsidRPr="00132821">
        <w:rPr>
          <w:rFonts w:eastAsia="MS Mincho"/>
          <w:lang w:val="en-US" w:eastAsia="ja-JP"/>
        </w:rPr>
        <w:t xml:space="preserve">If the network does not provide indication of SS burst set periodicity and information to derive measurement timing/duration the UE should assume </w:t>
      </w:r>
      <w:r>
        <w:rPr>
          <w:rFonts w:eastAsia="MS Mincho" w:hint="eastAsia"/>
          <w:lang w:val="en-US" w:eastAsia="ja-JP"/>
        </w:rPr>
        <w:t xml:space="preserve">5 ms as </w:t>
      </w:r>
      <w:r w:rsidRPr="00132821">
        <w:rPr>
          <w:rFonts w:eastAsia="MS Mincho"/>
          <w:lang w:val="en-US" w:eastAsia="ja-JP"/>
        </w:rPr>
        <w:t xml:space="preserve">the </w:t>
      </w:r>
      <w:r>
        <w:rPr>
          <w:rFonts w:eastAsia="MS Mincho"/>
          <w:lang w:val="en-US" w:eastAsia="ja-JP"/>
        </w:rPr>
        <w:t>SS burst set periodicity</w:t>
      </w:r>
    </w:p>
    <w:p w14:paraId="04217FAC" w14:textId="77777777" w:rsidR="00320ECC" w:rsidRPr="00132821" w:rsidRDefault="00320ECC" w:rsidP="00320ECC">
      <w:pPr>
        <w:numPr>
          <w:ilvl w:val="1"/>
          <w:numId w:val="14"/>
        </w:numPr>
        <w:tabs>
          <w:tab w:val="clear" w:pos="1440"/>
        </w:tabs>
        <w:overflowPunct/>
        <w:autoSpaceDE/>
        <w:autoSpaceDN/>
        <w:adjustRightInd/>
        <w:spacing w:after="0"/>
        <w:jc w:val="left"/>
        <w:textAlignment w:val="auto"/>
        <w:rPr>
          <w:rFonts w:eastAsia="MS Mincho"/>
          <w:lang w:val="en-US" w:eastAsia="ja-JP"/>
        </w:rPr>
      </w:pPr>
      <w:r w:rsidRPr="00132821">
        <w:rPr>
          <w:rFonts w:eastAsia="MS Mincho"/>
          <w:lang w:val="en-US" w:eastAsia="ja-JP"/>
        </w:rPr>
        <w:t>NR should support set of SS burst set periodicity values for adaptation and network indication</w:t>
      </w:r>
    </w:p>
    <w:p w14:paraId="142BA43B" w14:textId="77777777" w:rsidR="00320ECC" w:rsidRPr="00132821" w:rsidRDefault="00320ECC" w:rsidP="00320ECC">
      <w:pPr>
        <w:numPr>
          <w:ilvl w:val="2"/>
          <w:numId w:val="14"/>
        </w:numPr>
        <w:tabs>
          <w:tab w:val="clear" w:pos="2160"/>
        </w:tabs>
        <w:overflowPunct/>
        <w:autoSpaceDE/>
        <w:autoSpaceDN/>
        <w:adjustRightInd/>
        <w:spacing w:after="0"/>
        <w:jc w:val="left"/>
        <w:textAlignment w:val="auto"/>
        <w:rPr>
          <w:rFonts w:eastAsia="MS Mincho"/>
          <w:lang w:val="en-US" w:eastAsia="ja-JP"/>
        </w:rPr>
      </w:pPr>
      <w:r w:rsidRPr="00132821">
        <w:rPr>
          <w:rFonts w:eastAsia="MS Mincho"/>
          <w:lang w:val="en-US" w:eastAsia="ja-JP"/>
        </w:rPr>
        <w:t xml:space="preserve">Candidate periodicity values to be evaluated are [5, 10, 20, 40, 80 and 160 ms]  </w:t>
      </w:r>
    </w:p>
    <w:p w14:paraId="69482E7E" w14:textId="77777777" w:rsidR="00320ECC" w:rsidRDefault="00320ECC" w:rsidP="00320ECC">
      <w:pPr>
        <w:rPr>
          <w:rFonts w:eastAsia="MS Mincho"/>
          <w:lang w:val="en-US" w:eastAsia="ja-JP"/>
        </w:rPr>
      </w:pPr>
      <w:r>
        <w:rPr>
          <w:rFonts w:eastAsia="MS Mincho"/>
          <w:lang w:val="en-US" w:eastAsia="ja-JP"/>
        </w:rPr>
        <w:t xml:space="preserve">Then it is necessary to define another periodicity of 160 ms in measurement gap configuration. Otherwise, when SS Block burst set periodicity is 160 ms, UE can not measure any SS if measurement gap periodicity is set to 40 or 80 ms. </w:t>
      </w:r>
    </w:p>
    <w:p w14:paraId="112C876B" w14:textId="77777777" w:rsidR="00320ECC" w:rsidRDefault="00320ECC" w:rsidP="00320ECC">
      <w:pPr>
        <w:pStyle w:val="Proposal"/>
      </w:pPr>
      <w:bookmarkStart w:id="3" w:name="_Toc485400686"/>
      <w:bookmarkStart w:id="4" w:name="_Toc489951999"/>
      <w:bookmarkStart w:id="5" w:name="_Toc490211330"/>
      <w:bookmarkStart w:id="6" w:name="_Toc490211665"/>
      <w:bookmarkStart w:id="7" w:name="_Toc494274282"/>
      <w:r>
        <w:t>The periodicity in measurement gap configuration of NR need to include 160 ms period option to meet the case when SS Block burst set periodicity is 160ms.</w:t>
      </w:r>
      <w:bookmarkEnd w:id="3"/>
      <w:bookmarkEnd w:id="4"/>
      <w:bookmarkEnd w:id="5"/>
      <w:bookmarkEnd w:id="6"/>
      <w:bookmarkEnd w:id="7"/>
      <w:r>
        <w:t xml:space="preserve"> </w:t>
      </w:r>
    </w:p>
    <w:p w14:paraId="7453E012" w14:textId="77777777" w:rsidR="00320ECC" w:rsidRDefault="00320ECC" w:rsidP="00320ECC">
      <w:r>
        <w:lastRenderedPageBreak/>
        <w:t xml:space="preserve">Furthermore, in legacy LTE system, there is only one measurement gap configuration per UE. In recent RAN1 meeting, there are following agreement regarding measurement gap. </w:t>
      </w:r>
    </w:p>
    <w:p w14:paraId="50C80853" w14:textId="77777777" w:rsidR="00320ECC" w:rsidRPr="00E06D5C" w:rsidRDefault="00320ECC" w:rsidP="00320ECC">
      <w:pPr>
        <w:numPr>
          <w:ilvl w:val="0"/>
          <w:numId w:val="15"/>
        </w:numPr>
        <w:rPr>
          <w:lang w:val="en-US"/>
        </w:rPr>
      </w:pPr>
      <w:r w:rsidRPr="00E06D5C">
        <w:rPr>
          <w:rFonts w:eastAsia="Times New Roman"/>
        </w:rPr>
        <w:t>Regarding the SS block based RRM measurement timing configuration (SMTC) i.e., measurement window periodicity/duration/offset information for UE RRM measurement per frequency carrier,</w:t>
      </w:r>
    </w:p>
    <w:p w14:paraId="24F446AC" w14:textId="77777777" w:rsidR="00320ECC" w:rsidRPr="00E06D5C" w:rsidRDefault="00320ECC" w:rsidP="00320ECC">
      <w:pPr>
        <w:numPr>
          <w:ilvl w:val="1"/>
          <w:numId w:val="15"/>
        </w:numPr>
        <w:rPr>
          <w:lang w:val="en-US"/>
        </w:rPr>
      </w:pPr>
      <w:r w:rsidRPr="00E06D5C">
        <w:t>For intra-frequency CONNECTED mode measurement, up to two measurement window periodicities can be configured</w:t>
      </w:r>
    </w:p>
    <w:p w14:paraId="4A480B40" w14:textId="77777777" w:rsidR="00320ECC" w:rsidRPr="00E06D5C" w:rsidRDefault="00320ECC" w:rsidP="00320ECC">
      <w:pPr>
        <w:numPr>
          <w:ilvl w:val="2"/>
          <w:numId w:val="15"/>
        </w:numPr>
        <w:rPr>
          <w:lang w:val="en-US"/>
        </w:rPr>
      </w:pPr>
      <w:r w:rsidRPr="00E06D5C">
        <w:t>UE can be informed of which cell(s) is associated with which measurement window periodicity</w:t>
      </w:r>
    </w:p>
    <w:p w14:paraId="48E47D20" w14:textId="77777777" w:rsidR="00320ECC" w:rsidRPr="00E06D5C" w:rsidRDefault="00320ECC" w:rsidP="00320ECC">
      <w:pPr>
        <w:numPr>
          <w:ilvl w:val="3"/>
          <w:numId w:val="15"/>
        </w:numPr>
        <w:rPr>
          <w:lang w:val="en-US"/>
        </w:rPr>
      </w:pPr>
      <w:r w:rsidRPr="00E06D5C">
        <w:t>For cell(s) that is not listed, longer measurement window periodicity is used</w:t>
      </w:r>
    </w:p>
    <w:p w14:paraId="00A11D87" w14:textId="77777777" w:rsidR="00320ECC" w:rsidRPr="00E06D5C" w:rsidRDefault="00320ECC" w:rsidP="00320ECC">
      <w:pPr>
        <w:numPr>
          <w:ilvl w:val="2"/>
          <w:numId w:val="15"/>
        </w:numPr>
        <w:rPr>
          <w:lang w:val="en-US"/>
        </w:rPr>
      </w:pPr>
      <w:r w:rsidRPr="00E06D5C">
        <w:t>Single measurement window offset and duration are configured per frequency carrier</w:t>
      </w:r>
    </w:p>
    <w:p w14:paraId="3FF682E8" w14:textId="77777777" w:rsidR="00320ECC" w:rsidRPr="00E06D5C" w:rsidRDefault="00320ECC" w:rsidP="00320ECC">
      <w:pPr>
        <w:numPr>
          <w:ilvl w:val="1"/>
          <w:numId w:val="15"/>
        </w:numPr>
        <w:rPr>
          <w:lang w:val="en-US"/>
        </w:rPr>
      </w:pPr>
      <w:r w:rsidRPr="00E06D5C">
        <w:t>For IDLE mode measurements, only single SMTC is configured per frequency carrier</w:t>
      </w:r>
    </w:p>
    <w:p w14:paraId="6F08E754" w14:textId="77777777" w:rsidR="00320ECC" w:rsidRPr="00ED26D6" w:rsidRDefault="00320ECC" w:rsidP="00320ECC">
      <w:pPr>
        <w:numPr>
          <w:ilvl w:val="1"/>
          <w:numId w:val="15"/>
        </w:numPr>
        <w:rPr>
          <w:color w:val="FF0000"/>
          <w:lang w:val="en-US"/>
        </w:rPr>
      </w:pPr>
      <w:r w:rsidRPr="00ED26D6">
        <w:rPr>
          <w:color w:val="FF0000"/>
        </w:rPr>
        <w:t>For inter-frequency CONNECTED mode measurements, only single SMTC is configured at least per frequency carrier</w:t>
      </w:r>
    </w:p>
    <w:p w14:paraId="439F8025" w14:textId="77777777" w:rsidR="00320ECC" w:rsidRDefault="00320ECC" w:rsidP="00320ECC">
      <w:r>
        <w:t>That is, measurement gap is configured per frequency carrier. Then RAN2 also need to decide whether multiple measurement gaps need be configured in NR.</w:t>
      </w:r>
    </w:p>
    <w:p w14:paraId="5903E461" w14:textId="77777777" w:rsidR="00320ECC" w:rsidRPr="00826DA7" w:rsidRDefault="00320ECC" w:rsidP="00320ECC">
      <w:pPr>
        <w:pStyle w:val="Proposal"/>
        <w:rPr>
          <w:lang w:val="en-US"/>
        </w:rPr>
      </w:pPr>
      <w:bookmarkStart w:id="8" w:name="_Toc489363101"/>
      <w:bookmarkStart w:id="9" w:name="_Toc489363168"/>
      <w:bookmarkStart w:id="10" w:name="_Toc489952000"/>
      <w:bookmarkStart w:id="11" w:name="_Toc490211331"/>
      <w:bookmarkStart w:id="12" w:name="_Toc490211666"/>
      <w:bookmarkStart w:id="13" w:name="_Toc494274283"/>
      <w:r>
        <w:rPr>
          <w:lang w:val="en-US"/>
        </w:rPr>
        <w:t>RAN2 need to decide whether multiple measurement gap configurations need be supported in NR.</w:t>
      </w:r>
      <w:bookmarkEnd w:id="8"/>
      <w:bookmarkEnd w:id="9"/>
      <w:bookmarkEnd w:id="10"/>
      <w:bookmarkEnd w:id="11"/>
      <w:bookmarkEnd w:id="12"/>
      <w:bookmarkEnd w:id="13"/>
      <w:r>
        <w:rPr>
          <w:lang w:val="en-US"/>
        </w:rPr>
        <w:t xml:space="preserve"> </w:t>
      </w:r>
    </w:p>
    <w:p w14:paraId="055D4E62" w14:textId="77777777" w:rsidR="00320ECC" w:rsidRPr="007456F6" w:rsidRDefault="00320ECC" w:rsidP="00320ECC">
      <w:pPr>
        <w:pStyle w:val="Heading2"/>
      </w:pPr>
      <w:r>
        <w:t>Necessity to reduce measurement gap assisted scenarios</w:t>
      </w:r>
    </w:p>
    <w:p w14:paraId="6794C3B7" w14:textId="77777777" w:rsidR="00320ECC" w:rsidRDefault="00320ECC" w:rsidP="00320ECC">
      <w:pPr>
        <w:pStyle w:val="CommentText"/>
      </w:pPr>
      <w:r>
        <w:t>In LTE 36.300, which scenario is measurement gap assisted, which scenario is not, is summarized in Figure</w:t>
      </w:r>
      <w:r w:rsidRPr="002D3C14">
        <w:t xml:space="preserve"> 10.1.3-1</w:t>
      </w:r>
      <w:r>
        <w:t xml:space="preserve"> as shown below. </w:t>
      </w:r>
    </w:p>
    <w:p w14:paraId="51253393" w14:textId="77777777" w:rsidR="00320ECC" w:rsidRPr="005132EF" w:rsidRDefault="00320ECC" w:rsidP="00320ECC">
      <w:pPr>
        <w:pStyle w:val="TH"/>
      </w:pPr>
      <w:r w:rsidRPr="005132EF">
        <w:object w:dxaOrig="10401" w:dyaOrig="2181" w14:anchorId="1E34F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96.75pt" o:ole="">
            <v:imagedata r:id="rId13" o:title=""/>
          </v:shape>
          <o:OLEObject Type="Embed" ProgID="Visio.Drawing.11" ShapeID="_x0000_i1025" DrawAspect="Content" ObjectID="_1568121094" r:id="rId14"/>
        </w:object>
      </w:r>
    </w:p>
    <w:p w14:paraId="1B385E0E" w14:textId="77777777" w:rsidR="00320ECC" w:rsidRDefault="00320ECC" w:rsidP="00320ECC">
      <w:pPr>
        <w:pStyle w:val="TH"/>
      </w:pPr>
      <w:r w:rsidRPr="005132EF">
        <w:object w:dxaOrig="10401" w:dyaOrig="3031" w14:anchorId="71C21A34">
          <v:shape id="_x0000_i1026" type="#_x0000_t75" style="width:455.25pt;height:133.5pt" o:ole="">
            <v:imagedata r:id="rId15" o:title=""/>
          </v:shape>
          <o:OLEObject Type="Embed" ProgID="Visio.Drawing.11" ShapeID="_x0000_i1026" DrawAspect="Content" ObjectID="_1568121095" r:id="rId16"/>
        </w:object>
      </w:r>
    </w:p>
    <w:p w14:paraId="5C7CF5C8" w14:textId="77777777" w:rsidR="00320ECC" w:rsidRPr="005132EF" w:rsidRDefault="00320ECC" w:rsidP="00320ECC">
      <w:pPr>
        <w:pStyle w:val="TH"/>
        <w:rPr>
          <w:lang w:eastAsia="ja-JP"/>
        </w:rPr>
      </w:pPr>
      <w:r>
        <w:object w:dxaOrig="3315" w:dyaOrig="2181" w14:anchorId="3E743EDB">
          <v:shape id="_x0000_i1027" type="#_x0000_t75" style="width:143.25pt;height:96pt" o:ole="">
            <v:imagedata r:id="rId17" o:title=""/>
          </v:shape>
          <o:OLEObject Type="Embed" ProgID="Visio.Drawing.11" ShapeID="_x0000_i1027" DrawAspect="Content" ObjectID="_1568121096" r:id="rId18"/>
        </w:object>
      </w:r>
    </w:p>
    <w:p w14:paraId="40EDEA6C" w14:textId="77777777" w:rsidR="00320ECC" w:rsidRPr="005132EF" w:rsidRDefault="00320ECC" w:rsidP="00320ECC">
      <w:pPr>
        <w:pStyle w:val="Caption"/>
      </w:pPr>
      <w:bookmarkStart w:id="14" w:name="_Ref478743591"/>
      <w:r>
        <w:t xml:space="preserve">Figure </w:t>
      </w:r>
      <w:r>
        <w:fldChar w:fldCharType="begin"/>
      </w:r>
      <w:r>
        <w:instrText xml:space="preserve"> SEQ Figure \* ARABIC </w:instrText>
      </w:r>
      <w:r>
        <w:fldChar w:fldCharType="separate"/>
      </w:r>
      <w:r>
        <w:rPr>
          <w:noProof/>
        </w:rPr>
        <w:t>1</w:t>
      </w:r>
      <w:r>
        <w:rPr>
          <w:noProof/>
        </w:rPr>
        <w:fldChar w:fldCharType="end"/>
      </w:r>
      <w:bookmarkEnd w:id="14"/>
      <w:r>
        <w:rPr>
          <w:rFonts w:hint="eastAsia"/>
        </w:rPr>
        <w:t>：</w:t>
      </w:r>
      <w:r>
        <w:rPr>
          <w:rFonts w:hint="eastAsia"/>
        </w:rPr>
        <w:t xml:space="preserve"> </w:t>
      </w:r>
      <w:r w:rsidRPr="005132EF">
        <w:t>Inter and Intra-frequency measurements scenarios</w:t>
      </w:r>
      <w:r>
        <w:t xml:space="preserve"> in LTE</w:t>
      </w:r>
    </w:p>
    <w:p w14:paraId="0247193D" w14:textId="77777777" w:rsidR="00320ECC" w:rsidRDefault="00320ECC" w:rsidP="00320ECC">
      <w:pPr>
        <w:pStyle w:val="CommentText"/>
      </w:pPr>
      <w:r>
        <w:t xml:space="preserve">According to this figure, scenario A, B, C are not measurement gap assisted, while scenario D, E, F, G is measurement gap assisted. Within D, E, F, G, they can be classified into two groups. For scenario G and F, the measurement signal from target cell is outside UE current operating bandwidth. For scenario D, E, the measurement signal from target cell are still within the operating bandwidth of UE. Anyway all of them are measurement gap assisted. That is, if there is no spare chain, NW need to configure UE a measurement gap regardless if measurement RS from target cell is within UE current operating bandwidth or not. During this gap, NW does not schedule UE, and UE switch its RX chain to the targeting frequency. </w:t>
      </w:r>
    </w:p>
    <w:p w14:paraId="004F82B1" w14:textId="3630148B" w:rsidR="007271BB" w:rsidRDefault="007271BB" w:rsidP="00320ECC">
      <w:pPr>
        <w:pStyle w:val="CommentText"/>
      </w:pPr>
      <w:r>
        <w:t xml:space="preserve">According to latest RAN4 agreement [1], the definition of intra-frequency, inter-frequency measurement </w:t>
      </w:r>
      <w:r w:rsidR="00347033">
        <w:t xml:space="preserve">for SSB based measurement </w:t>
      </w:r>
      <w:r>
        <w:t>is as below</w:t>
      </w:r>
    </w:p>
    <w:p w14:paraId="46817ECA" w14:textId="77777777" w:rsidR="007271BB" w:rsidRPr="00EB028C" w:rsidRDefault="007271BB" w:rsidP="007271BB">
      <w:pPr>
        <w:spacing w:after="180"/>
        <w:rPr>
          <w:b/>
          <w:lang w:val="en-US"/>
        </w:rPr>
      </w:pPr>
      <w:r w:rsidRPr="00EB028C">
        <w:rPr>
          <w:b/>
          <w:lang w:val="en-US"/>
        </w:rPr>
        <w:t>SS block (SSB) based RRM Measurements:</w:t>
      </w:r>
    </w:p>
    <w:p w14:paraId="70E9DCE7" w14:textId="77777777" w:rsidR="007271BB" w:rsidRPr="00561708" w:rsidRDefault="007271BB" w:rsidP="007271BB">
      <w:pPr>
        <w:numPr>
          <w:ilvl w:val="0"/>
          <w:numId w:val="21"/>
        </w:numPr>
        <w:overflowPunct/>
        <w:autoSpaceDE/>
        <w:autoSpaceDN/>
        <w:adjustRightInd/>
        <w:spacing w:before="120" w:after="0"/>
        <w:jc w:val="left"/>
        <w:textAlignment w:val="auto"/>
        <w:rPr>
          <w:rFonts w:cs="Arial"/>
        </w:rPr>
      </w:pPr>
      <w:r w:rsidRPr="00561708">
        <w:rPr>
          <w:rFonts w:cs="Arial"/>
          <w:b/>
        </w:rPr>
        <w:t>SSB based Intra-frequency Measurement</w:t>
      </w:r>
      <w:r w:rsidRPr="00561708">
        <w:rPr>
          <w:rFonts w:cs="Arial"/>
        </w:rPr>
        <w:t>: A measurement is defined as a SSB based intra-frequency measurement provided the center frequency of the SSB</w:t>
      </w:r>
      <w:r w:rsidRPr="00561708">
        <w:rPr>
          <w:rFonts w:cs="Arial" w:hint="eastAsia"/>
          <w:lang w:val="en-US"/>
        </w:rPr>
        <w:t xml:space="preserve"> </w:t>
      </w:r>
      <w:r w:rsidRPr="00561708">
        <w:rPr>
          <w:rFonts w:cs="Arial"/>
        </w:rPr>
        <w:t>of the serving cell</w:t>
      </w:r>
      <w:r>
        <w:rPr>
          <w:rFonts w:cs="Arial"/>
        </w:rPr>
        <w:t xml:space="preserve"> indicated for measurement</w:t>
      </w:r>
      <w:r w:rsidRPr="00561708">
        <w:rPr>
          <w:rFonts w:cs="Arial"/>
        </w:rPr>
        <w:t xml:space="preserve"> and the center frequency of the SSB of the neighbour</w:t>
      </w:r>
      <w:r w:rsidRPr="00561708">
        <w:rPr>
          <w:rFonts w:cs="Arial" w:hint="eastAsia"/>
          <w:lang w:val="en-US"/>
        </w:rPr>
        <w:t xml:space="preserve"> cell</w:t>
      </w:r>
      <w:r w:rsidRPr="00561708">
        <w:rPr>
          <w:rFonts w:cs="Arial"/>
        </w:rPr>
        <w:t xml:space="preserve"> are the same, and </w:t>
      </w:r>
      <w:r w:rsidRPr="00561708">
        <w:rPr>
          <w:rFonts w:cs="Arial" w:hint="eastAsia"/>
          <w:lang w:val="en-US"/>
        </w:rPr>
        <w:t>the subcarrier spacing of the two SSBs are also the same.</w:t>
      </w:r>
    </w:p>
    <w:p w14:paraId="56CC7BBC" w14:textId="77777777" w:rsidR="007271BB" w:rsidRPr="00561708" w:rsidRDefault="007271BB" w:rsidP="007271BB">
      <w:pPr>
        <w:numPr>
          <w:ilvl w:val="1"/>
          <w:numId w:val="22"/>
        </w:numPr>
        <w:overflowPunct/>
        <w:autoSpaceDE/>
        <w:autoSpaceDN/>
        <w:adjustRightInd/>
        <w:spacing w:before="240" w:after="0"/>
        <w:jc w:val="left"/>
        <w:textAlignment w:val="auto"/>
        <w:rPr>
          <w:rFonts w:cs="Arial"/>
        </w:rPr>
      </w:pPr>
      <w:r w:rsidRPr="00561708">
        <w:rPr>
          <w:rFonts w:cs="Arial"/>
          <w:b/>
        </w:rPr>
        <w:t>SSB based Inter-frequency Measurement</w:t>
      </w:r>
      <w:r w:rsidRPr="00561708">
        <w:rPr>
          <w:rFonts w:cs="Arial"/>
        </w:rPr>
        <w:t>: A measurement is defined as a SSB based inter-frequency measurement provided the center frequency of the SSB of the serving cell</w:t>
      </w:r>
      <w:r>
        <w:rPr>
          <w:rFonts w:cs="Arial"/>
        </w:rPr>
        <w:t xml:space="preserve"> indicated for measurement</w:t>
      </w:r>
      <w:r w:rsidRPr="00561708">
        <w:rPr>
          <w:rFonts w:cs="Arial"/>
        </w:rPr>
        <w:t xml:space="preserve"> and the center frequency of the SSB of the neighbour cell are different, or </w:t>
      </w:r>
      <w:r w:rsidRPr="00561708">
        <w:rPr>
          <w:rFonts w:cs="Arial" w:hint="eastAsia"/>
          <w:lang w:val="en-US"/>
        </w:rPr>
        <w:t>the subcarrier spacing of the two SSBs are different.</w:t>
      </w:r>
    </w:p>
    <w:p w14:paraId="08D8E628" w14:textId="77777777" w:rsidR="00347033" w:rsidRDefault="00347033" w:rsidP="00320ECC">
      <w:pPr>
        <w:pStyle w:val="CommentText"/>
      </w:pPr>
    </w:p>
    <w:p w14:paraId="1EF27322" w14:textId="4B7D7D00" w:rsidR="00320ECC" w:rsidRDefault="00320ECC" w:rsidP="00320ECC">
      <w:pPr>
        <w:pStyle w:val="CommentText"/>
      </w:pPr>
      <w:r>
        <w:t xml:space="preserve">If </w:t>
      </w:r>
      <w:r w:rsidR="00347033">
        <w:t xml:space="preserve">the definition of </w:t>
      </w:r>
      <w:r>
        <w:t xml:space="preserve">whether </w:t>
      </w:r>
      <w:r w:rsidR="00347033">
        <w:t xml:space="preserve">a scenario is </w:t>
      </w:r>
      <w:r>
        <w:t xml:space="preserve">measurement gap </w:t>
      </w:r>
      <w:r w:rsidR="00347033">
        <w:t>assisted or not</w:t>
      </w:r>
      <w:r>
        <w:t xml:space="preserve"> still according to how LTE does, then </w:t>
      </w:r>
      <w:r w:rsidR="00387537">
        <w:t>inter-frequency measurement is gap assisted scenario</w:t>
      </w:r>
      <w:r w:rsidR="0069656D">
        <w:t xml:space="preserve"> regardless whether measurement RS is within UE operating bandwidth or not</w:t>
      </w:r>
      <w:r>
        <w:t xml:space="preserve">. </w:t>
      </w:r>
    </w:p>
    <w:p w14:paraId="5637985F" w14:textId="77777777" w:rsidR="00320ECC" w:rsidRDefault="00320ECC" w:rsidP="00320ECC">
      <w:r>
        <w:t>The reason why measurement gap is needed when measured SS is not at centre N PRB of a carrier in LTE is that according to reference implementation of UE in LTE the neighbour cell measurements may be done by some small (eg 128 point) FFT which allows async (from the serving cell) cells to be measured. In LTE release 8 it has been assumed that there is no digital frequency shift prior to this FFT, so the UE needs to retune if it is to measure cells that are off centre, hence gaps are needed for this architecture.</w:t>
      </w:r>
    </w:p>
    <w:p w14:paraId="2DDD571E" w14:textId="379DE0D8" w:rsidR="00320ECC" w:rsidRDefault="00320ECC" w:rsidP="00320ECC">
      <w:r>
        <w:t xml:space="preserve">As UE capability has been always increasing, we think let UE do a digital frequency shift prior to measuring (eg with a small FFT) is not a dramatic requirement. In practise, for UE supporting </w:t>
      </w:r>
      <w:r w:rsidRPr="00243DC9">
        <w:t>contiguous carrier aggregation with a single RF chain, implementations are likely to be shifting in digital domain prior to making measurements anyway</w:t>
      </w:r>
      <w:r>
        <w:t xml:space="preserve">. Further </w:t>
      </w:r>
      <w:bookmarkStart w:id="15" w:name="_Hlk485401608"/>
      <w:r>
        <w:t>as measurement gaps result that the UE cannot be scheduled during the gap period, we think the need for measurement gap</w:t>
      </w:r>
      <w:r w:rsidR="0069656D">
        <w:t xml:space="preserve"> should be reconsidered</w:t>
      </w:r>
      <w:r>
        <w:t xml:space="preserve"> when RS to be measured are within UE operating bandwidth.</w:t>
      </w:r>
    </w:p>
    <w:p w14:paraId="650B1EAF" w14:textId="3506E472" w:rsidR="00BC358B" w:rsidRDefault="00BC358B" w:rsidP="00320ECC">
      <w:r>
        <w:t xml:space="preserve">According to latest RAN4 </w:t>
      </w:r>
      <w:r w:rsidR="00A002FA">
        <w:t>agreement [</w:t>
      </w:r>
      <w:r w:rsidR="007271BB">
        <w:t>2</w:t>
      </w:r>
      <w:r w:rsidR="00A002FA">
        <w:t>]</w:t>
      </w:r>
    </w:p>
    <w:p w14:paraId="757DEA13" w14:textId="5E794CF2" w:rsidR="00BC7CAB" w:rsidRPr="00A002FA" w:rsidRDefault="008212D7" w:rsidP="00A002FA">
      <w:pPr>
        <w:numPr>
          <w:ilvl w:val="0"/>
          <w:numId w:val="18"/>
        </w:numPr>
        <w:rPr>
          <w:lang w:val="en-US"/>
        </w:rPr>
      </w:pPr>
      <w:r w:rsidRPr="00A002FA">
        <w:rPr>
          <w:lang w:val="en-US"/>
        </w:rPr>
        <w:t>Following use cases are agreed for measurement gap from RAN4 requirement point of view</w:t>
      </w:r>
    </w:p>
    <w:p w14:paraId="7A89CED0" w14:textId="77777777" w:rsidR="00BC7CAB" w:rsidRPr="00A002FA" w:rsidRDefault="008212D7" w:rsidP="00A002FA">
      <w:pPr>
        <w:numPr>
          <w:ilvl w:val="1"/>
          <w:numId w:val="18"/>
        </w:numPr>
        <w:rPr>
          <w:lang w:val="en-US"/>
        </w:rPr>
      </w:pPr>
      <w:r w:rsidRPr="00A002FA">
        <w:rPr>
          <w:lang w:val="en-US"/>
        </w:rPr>
        <w:t>To enable UE to perform intrafrequency measurement when the SSB to be measured is not within the active bandwidth part</w:t>
      </w:r>
    </w:p>
    <w:p w14:paraId="261906B6" w14:textId="0BFF7DD7" w:rsidR="00A002FA" w:rsidRDefault="00FA3BA5" w:rsidP="00320ECC">
      <w:r>
        <w:t xml:space="preserve">RAN4 think measurement gap is needed when SSB to be measured is not within UE active bandwidth part. On the other </w:t>
      </w:r>
      <w:r w:rsidR="0069656D">
        <w:t>way round</w:t>
      </w:r>
      <w:r>
        <w:t>, it also means gap may not be needed when SSB is within UE active bandwidth</w:t>
      </w:r>
      <w:r w:rsidR="0069656D">
        <w:t>. Therefore we propose</w:t>
      </w:r>
    </w:p>
    <w:p w14:paraId="1F63F53D" w14:textId="0B08FAB6" w:rsidR="00320ECC" w:rsidRDefault="00FA3BA5" w:rsidP="00320ECC">
      <w:pPr>
        <w:pStyle w:val="Proposal"/>
      </w:pPr>
      <w:bookmarkStart w:id="16" w:name="_Hlk485401961"/>
      <w:bookmarkStart w:id="17" w:name="_Toc485400687"/>
      <w:bookmarkStart w:id="18" w:name="_Toc489952001"/>
      <w:bookmarkStart w:id="19" w:name="_Toc490211332"/>
      <w:bookmarkStart w:id="20" w:name="_Toc490211667"/>
      <w:bookmarkStart w:id="21" w:name="_Hlk494270294"/>
      <w:bookmarkStart w:id="22" w:name="_Toc494274284"/>
      <w:bookmarkEnd w:id="15"/>
      <w:r>
        <w:t>It could be a non-gap assisted scenario wh</w:t>
      </w:r>
      <w:r w:rsidR="00320ECC" w:rsidRPr="008F62D5">
        <w:t xml:space="preserve">en the </w:t>
      </w:r>
      <w:bookmarkStart w:id="23" w:name="_Hlk485401287"/>
      <w:r w:rsidR="00320ECC">
        <w:t>RS</w:t>
      </w:r>
      <w:r w:rsidR="00320ECC" w:rsidRPr="008F62D5">
        <w:t xml:space="preserve"> </w:t>
      </w:r>
      <w:r>
        <w:t>for UE to measure</w:t>
      </w:r>
      <w:r w:rsidR="00320ECC" w:rsidRPr="008F62D5">
        <w:t xml:space="preserve"> is withi</w:t>
      </w:r>
      <w:r w:rsidR="00320ECC">
        <w:t>n the operating bandwidth of UE</w:t>
      </w:r>
      <w:bookmarkEnd w:id="16"/>
      <w:bookmarkEnd w:id="23"/>
      <w:r w:rsidR="00320ECC">
        <w:t>.</w:t>
      </w:r>
      <w:bookmarkEnd w:id="17"/>
      <w:bookmarkEnd w:id="18"/>
      <w:bookmarkEnd w:id="19"/>
      <w:bookmarkEnd w:id="20"/>
      <w:bookmarkEnd w:id="21"/>
      <w:bookmarkEnd w:id="22"/>
      <w:r w:rsidR="00320ECC" w:rsidRPr="008F62D5">
        <w:t xml:space="preserve"> </w:t>
      </w:r>
    </w:p>
    <w:p w14:paraId="58C3E8BF" w14:textId="77777777" w:rsidR="00320ECC" w:rsidRDefault="00320ECC" w:rsidP="00320ECC">
      <w:pPr>
        <w:pStyle w:val="Heading2"/>
      </w:pPr>
      <w:r>
        <w:t>Impact of analogue receiver chain</w:t>
      </w:r>
    </w:p>
    <w:p w14:paraId="24A547EA" w14:textId="195D09B8" w:rsidR="00FA3BA5" w:rsidRDefault="00320ECC" w:rsidP="00320ECC">
      <w:r>
        <w:t xml:space="preserve">In NR, UE may be deployed with analogue receiver chain. The characteristic of analogue RX chain is that UE can only measurement from one direction at one time. This means with single analogue RX chain, UE can not receive from both serving and measure neighbour node in the same time as UE has to switch its RX chain to point to the direction where neighbour may transmit RS. In such a deployment, measurement gap is needed. </w:t>
      </w:r>
    </w:p>
    <w:p w14:paraId="214A93F0" w14:textId="168EC286" w:rsidR="00FA3BA5" w:rsidRDefault="00B9709D" w:rsidP="00320ECC">
      <w:r>
        <w:t xml:space="preserve">RAN4 has also pointed out this issue in </w:t>
      </w:r>
      <w:r w:rsidR="00FA3BA5">
        <w:t>latest RAN4 agreement [</w:t>
      </w:r>
      <w:r w:rsidR="007271BB">
        <w:t>2</w:t>
      </w:r>
      <w:r w:rsidR="00FA3BA5">
        <w:t>]</w:t>
      </w:r>
    </w:p>
    <w:p w14:paraId="211377D1" w14:textId="0B73CED2" w:rsidR="00BC7CAB" w:rsidRPr="00FA3BA5" w:rsidRDefault="008212D7" w:rsidP="00FA3BA5">
      <w:pPr>
        <w:numPr>
          <w:ilvl w:val="0"/>
          <w:numId w:val="19"/>
        </w:numPr>
        <w:rPr>
          <w:lang w:val="en-US"/>
        </w:rPr>
      </w:pPr>
      <w:r w:rsidRPr="00FA3BA5">
        <w:rPr>
          <w:lang w:val="en-US"/>
        </w:rPr>
        <w:t>Following use cases are agreed for measurement gap from RAN4 requirement point of view</w:t>
      </w:r>
    </w:p>
    <w:p w14:paraId="22BC4F70" w14:textId="77777777" w:rsidR="00BC7CAB" w:rsidRPr="00FA3BA5" w:rsidRDefault="008212D7" w:rsidP="00FA3BA5">
      <w:pPr>
        <w:numPr>
          <w:ilvl w:val="1"/>
          <w:numId w:val="19"/>
        </w:numPr>
        <w:rPr>
          <w:lang w:val="en-US"/>
        </w:rPr>
      </w:pPr>
      <w:r w:rsidRPr="00FA3BA5">
        <w:rPr>
          <w:lang w:val="en-US"/>
        </w:rPr>
        <w:t>To enable UE perform to RX beamforming in a different direction than the serving cell</w:t>
      </w:r>
    </w:p>
    <w:p w14:paraId="6EC4BB14" w14:textId="6EB158B7" w:rsidR="00320ECC" w:rsidRDefault="00320ECC" w:rsidP="00320ECC">
      <w:r>
        <w:t>While UE may be also deployed with more than one analogue RX chain. In this case, UE can switch one of its RX chain toward potential neighbour while use other RX chain to maintain communication with its serving beam/cell/node. Therefore even with analogue RX chain, whether measurement gap need be configured or not depends on UE capability</w:t>
      </w:r>
      <w:r w:rsidR="00551F1B">
        <w:t xml:space="preserve"> and whether all RX chains are in use or not</w:t>
      </w:r>
      <w:r>
        <w:t>.</w:t>
      </w:r>
    </w:p>
    <w:p w14:paraId="0C49EA5A" w14:textId="478B340A" w:rsidR="00320ECC" w:rsidRDefault="00B9709D" w:rsidP="00B9709D">
      <w:pPr>
        <w:pStyle w:val="Proposal"/>
      </w:pPr>
      <w:bookmarkStart w:id="24" w:name="_Toc489952002"/>
      <w:bookmarkStart w:id="25" w:name="_Toc494274285"/>
      <w:bookmarkStart w:id="26" w:name="_Toc490211333"/>
      <w:r>
        <w:t>It could be a gap-assisted scenario when UE is using analogue RX beamforming</w:t>
      </w:r>
      <w:r w:rsidR="00320ECC">
        <w:t>.</w:t>
      </w:r>
      <w:bookmarkEnd w:id="24"/>
      <w:bookmarkEnd w:id="25"/>
      <w:r w:rsidR="00320ECC" w:rsidRPr="008F62D5">
        <w:t xml:space="preserve"> </w:t>
      </w:r>
      <w:bookmarkEnd w:id="26"/>
    </w:p>
    <w:p w14:paraId="0AB02A62" w14:textId="77777777" w:rsidR="00C01F33" w:rsidRPr="00CE0424" w:rsidRDefault="00C01F33" w:rsidP="00CE0424">
      <w:pPr>
        <w:pStyle w:val="Heading1"/>
      </w:pPr>
      <w:r w:rsidRPr="00CE0424">
        <w:t>Conclusion</w:t>
      </w:r>
    </w:p>
    <w:p w14:paraId="009E6BEC" w14:textId="70767C0E" w:rsidR="00594B97" w:rsidRDefault="00594B97" w:rsidP="006F3B7B">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58C41847" w14:textId="6BE0D67F" w:rsidR="00594B97" w:rsidRDefault="00594B97" w:rsidP="00594B97">
      <w:pPr>
        <w:pStyle w:val="Observation"/>
        <w:numPr>
          <w:ilvl w:val="0"/>
          <w:numId w:val="17"/>
        </w:numPr>
      </w:pPr>
      <w:r>
        <w:t xml:space="preserve">Measurement gap is needed when UE </w:t>
      </w:r>
      <w:r w:rsidR="00053058">
        <w:t>has all analogue RX chains in use.</w:t>
      </w:r>
    </w:p>
    <w:p w14:paraId="11BF69B4" w14:textId="77777777" w:rsidR="0069656D" w:rsidRDefault="00594B97" w:rsidP="006F3B7B">
      <w:pPr>
        <w:pStyle w:val="BodyText"/>
        <w:rPr>
          <w:noProof/>
        </w:rPr>
      </w:pPr>
      <w:r>
        <w:t xml:space="preserve">And </w:t>
      </w:r>
      <w:r w:rsidR="008E065E" w:rsidRPr="00CE0424">
        <w:t>propose the following:</w:t>
      </w:r>
      <w:r w:rsidR="006F3B7B">
        <w:rPr>
          <w:b/>
          <w:bCs/>
        </w:rPr>
        <w:fldChar w:fldCharType="begin"/>
      </w:r>
      <w:r w:rsidR="006F3B7B">
        <w:rPr>
          <w:b/>
          <w:bCs/>
        </w:rPr>
        <w:instrText xml:space="preserve"> TOC \f \n \p " " \t "Proposal,1" </w:instrText>
      </w:r>
      <w:r w:rsidR="006F3B7B">
        <w:rPr>
          <w:b/>
          <w:bCs/>
        </w:rPr>
        <w:fldChar w:fldCharType="separate"/>
      </w:r>
    </w:p>
    <w:p w14:paraId="7746CC05" w14:textId="77777777" w:rsidR="0069656D" w:rsidRDefault="0069656D">
      <w:pPr>
        <w:pStyle w:val="TOC1"/>
        <w:rPr>
          <w:rFonts w:asciiTheme="minorHAnsi" w:hAnsiTheme="minorHAnsi" w:cstheme="minorBidi"/>
          <w:b w:val="0"/>
          <w:sz w:val="22"/>
        </w:rPr>
      </w:pPr>
      <w:r>
        <w:t>Proposal 1</w:t>
      </w:r>
      <w:r>
        <w:rPr>
          <w:rFonts w:asciiTheme="minorHAnsi" w:hAnsiTheme="minorHAnsi" w:cstheme="minorBidi"/>
          <w:b w:val="0"/>
          <w:sz w:val="22"/>
        </w:rPr>
        <w:tab/>
      </w:r>
      <w:r>
        <w:t>The periodicity in measurement gap configuration of NR need to include 160 ms period option to meet the case when SS Block burst set periodicity is 160ms.</w:t>
      </w:r>
    </w:p>
    <w:p w14:paraId="720DCD68" w14:textId="77777777" w:rsidR="0069656D" w:rsidRDefault="0069656D">
      <w:pPr>
        <w:pStyle w:val="TOC1"/>
        <w:rPr>
          <w:rFonts w:asciiTheme="minorHAnsi" w:hAnsiTheme="minorHAnsi" w:cstheme="minorBidi"/>
          <w:b w:val="0"/>
          <w:sz w:val="22"/>
        </w:rPr>
      </w:pPr>
      <w:r w:rsidRPr="0052362F">
        <w:t>Proposal 2</w:t>
      </w:r>
      <w:r>
        <w:rPr>
          <w:rFonts w:asciiTheme="minorHAnsi" w:hAnsiTheme="minorHAnsi" w:cstheme="minorBidi"/>
          <w:b w:val="0"/>
          <w:sz w:val="22"/>
        </w:rPr>
        <w:tab/>
      </w:r>
      <w:r w:rsidRPr="0052362F">
        <w:t>RAN2 need to decide whether multiple measurement gap configurations need be supported in NR.</w:t>
      </w:r>
    </w:p>
    <w:p w14:paraId="168DF6B6" w14:textId="77777777" w:rsidR="0069656D" w:rsidRDefault="0069656D">
      <w:pPr>
        <w:pStyle w:val="TOC1"/>
        <w:rPr>
          <w:rFonts w:asciiTheme="minorHAnsi" w:hAnsiTheme="minorHAnsi" w:cstheme="minorBidi"/>
          <w:b w:val="0"/>
          <w:sz w:val="22"/>
        </w:rPr>
      </w:pPr>
      <w:r>
        <w:t>Proposal 3</w:t>
      </w:r>
      <w:r>
        <w:rPr>
          <w:rFonts w:asciiTheme="minorHAnsi" w:hAnsiTheme="minorHAnsi" w:cstheme="minorBidi"/>
          <w:b w:val="0"/>
          <w:sz w:val="22"/>
        </w:rPr>
        <w:tab/>
      </w:r>
      <w:r>
        <w:t>It could be a non-gap assisted scenario when the RS for UE to measure is within the operating bandwidth of UE.</w:t>
      </w:r>
    </w:p>
    <w:p w14:paraId="5F3E5532" w14:textId="77777777" w:rsidR="0069656D" w:rsidRDefault="0069656D">
      <w:pPr>
        <w:pStyle w:val="TOC1"/>
        <w:rPr>
          <w:rFonts w:asciiTheme="minorHAnsi" w:hAnsiTheme="minorHAnsi" w:cstheme="minorBidi"/>
          <w:b w:val="0"/>
          <w:sz w:val="22"/>
        </w:rPr>
      </w:pPr>
      <w:r>
        <w:t>Proposal 4</w:t>
      </w:r>
      <w:r>
        <w:rPr>
          <w:rFonts w:asciiTheme="minorHAnsi" w:hAnsiTheme="minorHAnsi" w:cstheme="minorBidi"/>
          <w:b w:val="0"/>
          <w:sz w:val="22"/>
        </w:rPr>
        <w:tab/>
      </w:r>
      <w:r>
        <w:t>It could be a gap-assisted scenario when UE is using analogue RX beamforming.</w:t>
      </w:r>
    </w:p>
    <w:p w14:paraId="00399E7C" w14:textId="77777777" w:rsidR="00311702" w:rsidRPr="00D04434" w:rsidRDefault="006F3B7B" w:rsidP="006F3B7B">
      <w:pPr>
        <w:pStyle w:val="BodyText"/>
        <w:rPr>
          <w:b/>
          <w:bCs/>
        </w:rPr>
      </w:pPr>
      <w:r>
        <w:rPr>
          <w:b/>
          <w:bCs/>
        </w:rPr>
        <w:fldChar w:fldCharType="end"/>
      </w:r>
    </w:p>
    <w:sectPr w:rsidR="00311702" w:rsidRPr="00D0443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CD43C" w14:textId="77777777" w:rsidR="00320ECC" w:rsidRDefault="00320ECC">
      <w:r>
        <w:separator/>
      </w:r>
    </w:p>
  </w:endnote>
  <w:endnote w:type="continuationSeparator" w:id="0">
    <w:p w14:paraId="0AADE3BB" w14:textId="77777777" w:rsidR="00320ECC" w:rsidRDefault="00320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3268" w14:textId="4FCDF56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536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536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FB7C2" w14:textId="77777777" w:rsidR="00320ECC" w:rsidRDefault="00320ECC">
      <w:r>
        <w:separator/>
      </w:r>
    </w:p>
  </w:footnote>
  <w:footnote w:type="continuationSeparator" w:id="0">
    <w:p w14:paraId="1A3755A4" w14:textId="77777777" w:rsidR="00320ECC" w:rsidRDefault="00320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DFFE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CF2ED0"/>
    <w:multiLevelType w:val="hybridMultilevel"/>
    <w:tmpl w:val="3D24212A"/>
    <w:lvl w:ilvl="0" w:tplc="A1689EB0">
      <w:start w:val="1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5D7BCA"/>
    <w:multiLevelType w:val="multilevel"/>
    <w:tmpl w:val="74BA6722"/>
    <w:lvl w:ilvl="0">
      <w:start w:val="1"/>
      <w:numFmt w:val="bullet"/>
      <w:lvlText w:val=""/>
      <w:lvlJc w:val="left"/>
      <w:pPr>
        <w:ind w:left="360" w:hanging="360"/>
      </w:pPr>
      <w:rPr>
        <w:rFonts w:ascii="Symbol" w:hAnsi="Symbol" w:hint="default"/>
      </w:rPr>
    </w:lvl>
    <w:lvl w:ilvl="1">
      <w:start w:val="14"/>
      <w:numFmt w:val="bullet"/>
      <w:lvlText w:val="-"/>
      <w:lvlJc w:val="left"/>
      <w:pPr>
        <w:ind w:left="1080" w:hanging="360"/>
      </w:pPr>
      <w:rPr>
        <w:rFonts w:ascii="Times New Roman" w:eastAsia="Malgun Gothic" w:hAnsi="Times New Roman"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DC4F1D"/>
    <w:multiLevelType w:val="hybridMultilevel"/>
    <w:tmpl w:val="9BCEB466"/>
    <w:lvl w:ilvl="0" w:tplc="1F6000FC">
      <w:start w:val="1"/>
      <w:numFmt w:val="bullet"/>
      <w:lvlText w:val="•"/>
      <w:lvlJc w:val="left"/>
      <w:pPr>
        <w:tabs>
          <w:tab w:val="num" w:pos="720"/>
        </w:tabs>
        <w:ind w:left="720" w:hanging="360"/>
      </w:pPr>
      <w:rPr>
        <w:rFonts w:ascii="Arial" w:hAnsi="Arial" w:hint="default"/>
      </w:rPr>
    </w:lvl>
    <w:lvl w:ilvl="1" w:tplc="2E140990">
      <w:numFmt w:val="bullet"/>
      <w:lvlText w:val="•"/>
      <w:lvlJc w:val="left"/>
      <w:pPr>
        <w:tabs>
          <w:tab w:val="num" w:pos="1440"/>
        </w:tabs>
        <w:ind w:left="1440" w:hanging="360"/>
      </w:pPr>
      <w:rPr>
        <w:rFonts w:ascii="Arial" w:hAnsi="Arial" w:hint="default"/>
      </w:rPr>
    </w:lvl>
    <w:lvl w:ilvl="2" w:tplc="2E68BA8C" w:tentative="1">
      <w:start w:val="1"/>
      <w:numFmt w:val="bullet"/>
      <w:lvlText w:val="•"/>
      <w:lvlJc w:val="left"/>
      <w:pPr>
        <w:tabs>
          <w:tab w:val="num" w:pos="2160"/>
        </w:tabs>
        <w:ind w:left="2160" w:hanging="360"/>
      </w:pPr>
      <w:rPr>
        <w:rFonts w:ascii="Arial" w:hAnsi="Arial" w:hint="default"/>
      </w:rPr>
    </w:lvl>
    <w:lvl w:ilvl="3" w:tplc="0FD84514" w:tentative="1">
      <w:start w:val="1"/>
      <w:numFmt w:val="bullet"/>
      <w:lvlText w:val="•"/>
      <w:lvlJc w:val="left"/>
      <w:pPr>
        <w:tabs>
          <w:tab w:val="num" w:pos="2880"/>
        </w:tabs>
        <w:ind w:left="2880" w:hanging="360"/>
      </w:pPr>
      <w:rPr>
        <w:rFonts w:ascii="Arial" w:hAnsi="Arial" w:hint="default"/>
      </w:rPr>
    </w:lvl>
    <w:lvl w:ilvl="4" w:tplc="77F8F068" w:tentative="1">
      <w:start w:val="1"/>
      <w:numFmt w:val="bullet"/>
      <w:lvlText w:val="•"/>
      <w:lvlJc w:val="left"/>
      <w:pPr>
        <w:tabs>
          <w:tab w:val="num" w:pos="3600"/>
        </w:tabs>
        <w:ind w:left="3600" w:hanging="360"/>
      </w:pPr>
      <w:rPr>
        <w:rFonts w:ascii="Arial" w:hAnsi="Arial" w:hint="default"/>
      </w:rPr>
    </w:lvl>
    <w:lvl w:ilvl="5" w:tplc="89EEFAD2" w:tentative="1">
      <w:start w:val="1"/>
      <w:numFmt w:val="bullet"/>
      <w:lvlText w:val="•"/>
      <w:lvlJc w:val="left"/>
      <w:pPr>
        <w:tabs>
          <w:tab w:val="num" w:pos="4320"/>
        </w:tabs>
        <w:ind w:left="4320" w:hanging="360"/>
      </w:pPr>
      <w:rPr>
        <w:rFonts w:ascii="Arial" w:hAnsi="Arial" w:hint="default"/>
      </w:rPr>
    </w:lvl>
    <w:lvl w:ilvl="6" w:tplc="1206BD48" w:tentative="1">
      <w:start w:val="1"/>
      <w:numFmt w:val="bullet"/>
      <w:lvlText w:val="•"/>
      <w:lvlJc w:val="left"/>
      <w:pPr>
        <w:tabs>
          <w:tab w:val="num" w:pos="5040"/>
        </w:tabs>
        <w:ind w:left="5040" w:hanging="360"/>
      </w:pPr>
      <w:rPr>
        <w:rFonts w:ascii="Arial" w:hAnsi="Arial" w:hint="default"/>
      </w:rPr>
    </w:lvl>
    <w:lvl w:ilvl="7" w:tplc="04AEF500" w:tentative="1">
      <w:start w:val="1"/>
      <w:numFmt w:val="bullet"/>
      <w:lvlText w:val="•"/>
      <w:lvlJc w:val="left"/>
      <w:pPr>
        <w:tabs>
          <w:tab w:val="num" w:pos="5760"/>
        </w:tabs>
        <w:ind w:left="5760" w:hanging="360"/>
      </w:pPr>
      <w:rPr>
        <w:rFonts w:ascii="Arial" w:hAnsi="Arial" w:hint="default"/>
      </w:rPr>
    </w:lvl>
    <w:lvl w:ilvl="8" w:tplc="C7EC62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5F6F78"/>
    <w:multiLevelType w:val="hybridMultilevel"/>
    <w:tmpl w:val="406E0F12"/>
    <w:lvl w:ilvl="0" w:tplc="731E9F9A">
      <w:start w:val="1"/>
      <w:numFmt w:val="bullet"/>
      <w:lvlText w:val="•"/>
      <w:lvlJc w:val="left"/>
      <w:pPr>
        <w:tabs>
          <w:tab w:val="num" w:pos="720"/>
        </w:tabs>
        <w:ind w:left="720" w:hanging="360"/>
      </w:pPr>
      <w:rPr>
        <w:rFonts w:ascii="Arial" w:hAnsi="Arial" w:hint="default"/>
      </w:rPr>
    </w:lvl>
    <w:lvl w:ilvl="1" w:tplc="4C0831E8">
      <w:numFmt w:val="bullet"/>
      <w:lvlText w:val="•"/>
      <w:lvlJc w:val="left"/>
      <w:pPr>
        <w:tabs>
          <w:tab w:val="num" w:pos="1440"/>
        </w:tabs>
        <w:ind w:left="1440" w:hanging="360"/>
      </w:pPr>
      <w:rPr>
        <w:rFonts w:ascii="Arial" w:hAnsi="Arial" w:hint="default"/>
      </w:rPr>
    </w:lvl>
    <w:lvl w:ilvl="2" w:tplc="1460E38E" w:tentative="1">
      <w:start w:val="1"/>
      <w:numFmt w:val="bullet"/>
      <w:lvlText w:val="•"/>
      <w:lvlJc w:val="left"/>
      <w:pPr>
        <w:tabs>
          <w:tab w:val="num" w:pos="2160"/>
        </w:tabs>
        <w:ind w:left="2160" w:hanging="360"/>
      </w:pPr>
      <w:rPr>
        <w:rFonts w:ascii="Arial" w:hAnsi="Arial" w:hint="default"/>
      </w:rPr>
    </w:lvl>
    <w:lvl w:ilvl="3" w:tplc="3A30C71E" w:tentative="1">
      <w:start w:val="1"/>
      <w:numFmt w:val="bullet"/>
      <w:lvlText w:val="•"/>
      <w:lvlJc w:val="left"/>
      <w:pPr>
        <w:tabs>
          <w:tab w:val="num" w:pos="2880"/>
        </w:tabs>
        <w:ind w:left="2880" w:hanging="360"/>
      </w:pPr>
      <w:rPr>
        <w:rFonts w:ascii="Arial" w:hAnsi="Arial" w:hint="default"/>
      </w:rPr>
    </w:lvl>
    <w:lvl w:ilvl="4" w:tplc="62D4F57A" w:tentative="1">
      <w:start w:val="1"/>
      <w:numFmt w:val="bullet"/>
      <w:lvlText w:val="•"/>
      <w:lvlJc w:val="left"/>
      <w:pPr>
        <w:tabs>
          <w:tab w:val="num" w:pos="3600"/>
        </w:tabs>
        <w:ind w:left="3600" w:hanging="360"/>
      </w:pPr>
      <w:rPr>
        <w:rFonts w:ascii="Arial" w:hAnsi="Arial" w:hint="default"/>
      </w:rPr>
    </w:lvl>
    <w:lvl w:ilvl="5" w:tplc="DDBAE9EA" w:tentative="1">
      <w:start w:val="1"/>
      <w:numFmt w:val="bullet"/>
      <w:lvlText w:val="•"/>
      <w:lvlJc w:val="left"/>
      <w:pPr>
        <w:tabs>
          <w:tab w:val="num" w:pos="4320"/>
        </w:tabs>
        <w:ind w:left="4320" w:hanging="360"/>
      </w:pPr>
      <w:rPr>
        <w:rFonts w:ascii="Arial" w:hAnsi="Arial" w:hint="default"/>
      </w:rPr>
    </w:lvl>
    <w:lvl w:ilvl="6" w:tplc="54E8988C" w:tentative="1">
      <w:start w:val="1"/>
      <w:numFmt w:val="bullet"/>
      <w:lvlText w:val="•"/>
      <w:lvlJc w:val="left"/>
      <w:pPr>
        <w:tabs>
          <w:tab w:val="num" w:pos="5040"/>
        </w:tabs>
        <w:ind w:left="5040" w:hanging="360"/>
      </w:pPr>
      <w:rPr>
        <w:rFonts w:ascii="Arial" w:hAnsi="Arial" w:hint="default"/>
      </w:rPr>
    </w:lvl>
    <w:lvl w:ilvl="7" w:tplc="DDD24DC0" w:tentative="1">
      <w:start w:val="1"/>
      <w:numFmt w:val="bullet"/>
      <w:lvlText w:val="•"/>
      <w:lvlJc w:val="left"/>
      <w:pPr>
        <w:tabs>
          <w:tab w:val="num" w:pos="5760"/>
        </w:tabs>
        <w:ind w:left="5760" w:hanging="360"/>
      </w:pPr>
      <w:rPr>
        <w:rFonts w:ascii="Arial" w:hAnsi="Arial" w:hint="default"/>
      </w:rPr>
    </w:lvl>
    <w:lvl w:ilvl="8" w:tplc="1042F15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8"/>
  </w:num>
  <w:num w:numId="8">
    <w:abstractNumId w:val="10"/>
  </w:num>
  <w:num w:numId="9">
    <w:abstractNumId w:val="8"/>
  </w:num>
  <w:num w:numId="10">
    <w:abstractNumId w:val="2"/>
  </w:num>
  <w:num w:numId="11">
    <w:abstractNumId w:val="1"/>
  </w:num>
  <w:num w:numId="12">
    <w:abstractNumId w:val="0"/>
  </w:num>
  <w:num w:numId="13">
    <w:abstractNumId w:val="17"/>
  </w:num>
  <w:num w:numId="14">
    <w:abstractNumId w:val="6"/>
  </w:num>
  <w:num w:numId="15">
    <w:abstractNumId w:val="11"/>
  </w:num>
  <w:num w:numId="16">
    <w:abstractNumId w:val="17"/>
  </w:num>
  <w:num w:numId="17">
    <w:abstractNumId w:val="17"/>
    <w:lvlOverride w:ilvl="0">
      <w:startOverride w:val="1"/>
    </w:lvlOverride>
  </w:num>
  <w:num w:numId="18">
    <w:abstractNumId w:val="14"/>
  </w:num>
  <w:num w:numId="19">
    <w:abstractNumId w:val="19"/>
  </w:num>
  <w:num w:numId="20">
    <w:abstractNumId w:val="12"/>
  </w:num>
  <w:num w:numId="21">
    <w:abstractNumId w:val="4"/>
  </w:num>
  <w:num w:numId="22">
    <w:abstractNumId w:val="7"/>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ECC"/>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058"/>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3B28"/>
    <w:rsid w:val="001551B5"/>
    <w:rsid w:val="001643A8"/>
    <w:rsid w:val="00165017"/>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B24D6"/>
    <w:rsid w:val="002B5C84"/>
    <w:rsid w:val="002C41E6"/>
    <w:rsid w:val="002D071A"/>
    <w:rsid w:val="002D34B2"/>
    <w:rsid w:val="002D7637"/>
    <w:rsid w:val="002E17F2"/>
    <w:rsid w:val="002E7CAE"/>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0ECC"/>
    <w:rsid w:val="00322C9F"/>
    <w:rsid w:val="00324D23"/>
    <w:rsid w:val="00331751"/>
    <w:rsid w:val="00334579"/>
    <w:rsid w:val="00335858"/>
    <w:rsid w:val="00336BDA"/>
    <w:rsid w:val="00342BD7"/>
    <w:rsid w:val="00343832"/>
    <w:rsid w:val="00343A07"/>
    <w:rsid w:val="00346DB5"/>
    <w:rsid w:val="00347033"/>
    <w:rsid w:val="003477B1"/>
    <w:rsid w:val="0035482C"/>
    <w:rsid w:val="00357380"/>
    <w:rsid w:val="003602D9"/>
    <w:rsid w:val="003604CE"/>
    <w:rsid w:val="00370E47"/>
    <w:rsid w:val="003742AC"/>
    <w:rsid w:val="00377CE1"/>
    <w:rsid w:val="00385BF0"/>
    <w:rsid w:val="00387537"/>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01F"/>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55D0"/>
    <w:rsid w:val="00477768"/>
    <w:rsid w:val="00492BC5"/>
    <w:rsid w:val="004964F1"/>
    <w:rsid w:val="004A16BC"/>
    <w:rsid w:val="004A2B94"/>
    <w:rsid w:val="004B7C0C"/>
    <w:rsid w:val="004C3898"/>
    <w:rsid w:val="004D228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B79"/>
    <w:rsid w:val="00531534"/>
    <w:rsid w:val="005338D0"/>
    <w:rsid w:val="00534B59"/>
    <w:rsid w:val="00536759"/>
    <w:rsid w:val="00537C62"/>
    <w:rsid w:val="00546970"/>
    <w:rsid w:val="00551F1B"/>
    <w:rsid w:val="00554E19"/>
    <w:rsid w:val="0056121F"/>
    <w:rsid w:val="00562446"/>
    <w:rsid w:val="00572505"/>
    <w:rsid w:val="00580202"/>
    <w:rsid w:val="00582809"/>
    <w:rsid w:val="0058798C"/>
    <w:rsid w:val="005900FA"/>
    <w:rsid w:val="005935A4"/>
    <w:rsid w:val="005948C2"/>
    <w:rsid w:val="00594B97"/>
    <w:rsid w:val="00595DCA"/>
    <w:rsid w:val="0059779B"/>
    <w:rsid w:val="005A209A"/>
    <w:rsid w:val="005A662D"/>
    <w:rsid w:val="005B35D7"/>
    <w:rsid w:val="005B392A"/>
    <w:rsid w:val="005B3AA3"/>
    <w:rsid w:val="005B3E86"/>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36A"/>
    <w:rsid w:val="006924BE"/>
    <w:rsid w:val="00695FC2"/>
    <w:rsid w:val="0069656D"/>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1BB"/>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12D7"/>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02FA"/>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32A8"/>
    <w:rsid w:val="00B664C7"/>
    <w:rsid w:val="00B739F6"/>
    <w:rsid w:val="00B81A6C"/>
    <w:rsid w:val="00B85DE5"/>
    <w:rsid w:val="00B90F73"/>
    <w:rsid w:val="00B93B59"/>
    <w:rsid w:val="00B9406A"/>
    <w:rsid w:val="00B9709D"/>
    <w:rsid w:val="00BA2280"/>
    <w:rsid w:val="00BA2A08"/>
    <w:rsid w:val="00BA56D2"/>
    <w:rsid w:val="00BA76E0"/>
    <w:rsid w:val="00BB2A25"/>
    <w:rsid w:val="00BB51E9"/>
    <w:rsid w:val="00BC0FDC"/>
    <w:rsid w:val="00BC3053"/>
    <w:rsid w:val="00BC358B"/>
    <w:rsid w:val="00BC4D2E"/>
    <w:rsid w:val="00BC7CAB"/>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D72"/>
    <w:rsid w:val="00D23F47"/>
    <w:rsid w:val="00D3005B"/>
    <w:rsid w:val="00D307DD"/>
    <w:rsid w:val="00D36E71"/>
    <w:rsid w:val="00D37D87"/>
    <w:rsid w:val="00D40B33"/>
    <w:rsid w:val="00D4318F"/>
    <w:rsid w:val="00D438BF"/>
    <w:rsid w:val="00D440F8"/>
    <w:rsid w:val="00D4508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377D"/>
    <w:rsid w:val="00DC2D36"/>
    <w:rsid w:val="00DC53EF"/>
    <w:rsid w:val="00DD2AE2"/>
    <w:rsid w:val="00DE5608"/>
    <w:rsid w:val="00DE58D0"/>
    <w:rsid w:val="00DE654F"/>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AA4"/>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BA5"/>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3E7BE40"/>
  <w15:docId w15:val="{BE438F62-C55D-4E2B-86E4-8379493AA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C358B"/>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C35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BC358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BC358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BC358B"/>
    <w:pPr>
      <w:numPr>
        <w:ilvl w:val="3"/>
      </w:numPr>
      <w:outlineLvl w:val="3"/>
    </w:pPr>
    <w:rPr>
      <w:sz w:val="24"/>
      <w:szCs w:val="24"/>
    </w:rPr>
  </w:style>
  <w:style w:type="paragraph" w:styleId="Heading5">
    <w:name w:val="heading 5"/>
    <w:basedOn w:val="Heading4"/>
    <w:next w:val="Normal"/>
    <w:qFormat/>
    <w:rsid w:val="00BC358B"/>
    <w:pPr>
      <w:numPr>
        <w:ilvl w:val="4"/>
      </w:numPr>
      <w:outlineLvl w:val="4"/>
    </w:pPr>
    <w:rPr>
      <w:sz w:val="22"/>
      <w:szCs w:val="22"/>
    </w:rPr>
  </w:style>
  <w:style w:type="paragraph" w:styleId="Heading6">
    <w:name w:val="heading 6"/>
    <w:basedOn w:val="Normal"/>
    <w:next w:val="Normal"/>
    <w:qFormat/>
    <w:rsid w:val="00BC358B"/>
    <w:pPr>
      <w:keepNext/>
      <w:keepLines/>
      <w:numPr>
        <w:ilvl w:val="5"/>
        <w:numId w:val="1"/>
      </w:numPr>
      <w:spacing w:before="120"/>
      <w:outlineLvl w:val="5"/>
    </w:pPr>
    <w:rPr>
      <w:rFonts w:cs="Arial"/>
    </w:rPr>
  </w:style>
  <w:style w:type="paragraph" w:styleId="Heading7">
    <w:name w:val="heading 7"/>
    <w:basedOn w:val="Normal"/>
    <w:next w:val="Normal"/>
    <w:qFormat/>
    <w:rsid w:val="00BC358B"/>
    <w:pPr>
      <w:keepNext/>
      <w:keepLines/>
      <w:numPr>
        <w:ilvl w:val="6"/>
        <w:numId w:val="1"/>
      </w:numPr>
      <w:spacing w:before="120"/>
      <w:outlineLvl w:val="6"/>
    </w:pPr>
    <w:rPr>
      <w:rFonts w:cs="Arial"/>
    </w:rPr>
  </w:style>
  <w:style w:type="paragraph" w:styleId="Heading8">
    <w:name w:val="heading 8"/>
    <w:basedOn w:val="Heading7"/>
    <w:next w:val="Normal"/>
    <w:qFormat/>
    <w:rsid w:val="00BC358B"/>
    <w:pPr>
      <w:numPr>
        <w:ilvl w:val="7"/>
      </w:numPr>
      <w:outlineLvl w:val="7"/>
    </w:pPr>
  </w:style>
  <w:style w:type="paragraph" w:styleId="Heading9">
    <w:name w:val="heading 9"/>
    <w:basedOn w:val="Heading8"/>
    <w:next w:val="Normal"/>
    <w:qFormat/>
    <w:rsid w:val="00BC358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C358B"/>
    <w:pPr>
      <w:spacing w:before="180"/>
      <w:ind w:left="2693" w:hanging="2693"/>
    </w:pPr>
    <w:rPr>
      <w:b w:val="0"/>
      <w:bCs/>
    </w:rPr>
  </w:style>
  <w:style w:type="paragraph" w:styleId="TOC1">
    <w:name w:val="toc 1"/>
    <w:aliases w:val="Observation TOC2"/>
    <w:uiPriority w:val="39"/>
    <w:rsid w:val="00BC358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C358B"/>
    <w:pPr>
      <w:keepNext/>
      <w:keepLines/>
      <w:spacing w:before="180"/>
      <w:jc w:val="center"/>
    </w:pPr>
  </w:style>
  <w:style w:type="paragraph" w:styleId="Caption">
    <w:name w:val="caption"/>
    <w:basedOn w:val="Normal"/>
    <w:next w:val="Normal"/>
    <w:qFormat/>
    <w:rsid w:val="00BC358B"/>
    <w:pPr>
      <w:spacing w:after="240"/>
      <w:jc w:val="center"/>
    </w:pPr>
    <w:rPr>
      <w:b/>
      <w:bCs/>
    </w:rPr>
  </w:style>
  <w:style w:type="paragraph" w:styleId="TOC5">
    <w:name w:val="toc 5"/>
    <w:aliases w:val="Observation TOC"/>
    <w:basedOn w:val="TOC4"/>
    <w:semiHidden/>
    <w:rsid w:val="00BC358B"/>
    <w:pPr>
      <w:tabs>
        <w:tab w:val="right" w:pos="1701"/>
      </w:tabs>
      <w:ind w:left="1701" w:hanging="1701"/>
    </w:pPr>
  </w:style>
  <w:style w:type="paragraph" w:styleId="TOC4">
    <w:name w:val="toc 4"/>
    <w:basedOn w:val="TOC3"/>
    <w:semiHidden/>
    <w:rsid w:val="00BC358B"/>
    <w:pPr>
      <w:ind w:left="1418" w:hanging="1418"/>
    </w:pPr>
  </w:style>
  <w:style w:type="paragraph" w:styleId="TOC3">
    <w:name w:val="toc 3"/>
    <w:basedOn w:val="TOC2"/>
    <w:semiHidden/>
    <w:rsid w:val="00BC358B"/>
    <w:pPr>
      <w:ind w:left="1134" w:hanging="1134"/>
    </w:pPr>
  </w:style>
  <w:style w:type="paragraph" w:styleId="TOC2">
    <w:name w:val="toc 2"/>
    <w:basedOn w:val="TOC1"/>
    <w:semiHidden/>
    <w:rsid w:val="00BC358B"/>
    <w:pPr>
      <w:keepNext w:val="0"/>
      <w:spacing w:before="0"/>
      <w:ind w:left="851" w:hanging="851"/>
    </w:pPr>
    <w:rPr>
      <w:szCs w:val="20"/>
    </w:rPr>
  </w:style>
  <w:style w:type="paragraph" w:styleId="Index2">
    <w:name w:val="index 2"/>
    <w:basedOn w:val="Index1"/>
    <w:semiHidden/>
    <w:rsid w:val="00BC358B"/>
    <w:pPr>
      <w:ind w:left="284"/>
    </w:pPr>
  </w:style>
  <w:style w:type="paragraph" w:styleId="Index1">
    <w:name w:val="index 1"/>
    <w:basedOn w:val="Normal"/>
    <w:semiHidden/>
    <w:rsid w:val="00BC358B"/>
    <w:pPr>
      <w:keepLines/>
      <w:spacing w:after="0"/>
    </w:pPr>
  </w:style>
  <w:style w:type="paragraph" w:styleId="DocumentMap">
    <w:name w:val="Document Map"/>
    <w:basedOn w:val="Normal"/>
    <w:semiHidden/>
    <w:rsid w:val="00BC358B"/>
    <w:pPr>
      <w:shd w:val="clear" w:color="auto" w:fill="000080"/>
    </w:pPr>
    <w:rPr>
      <w:rFonts w:ascii="Tahoma" w:hAnsi="Tahoma" w:cs="Tahoma"/>
    </w:rPr>
  </w:style>
  <w:style w:type="paragraph" w:styleId="ListNumber2">
    <w:name w:val="List Number 2"/>
    <w:basedOn w:val="ListNumber"/>
    <w:rsid w:val="00BC358B"/>
    <w:pPr>
      <w:ind w:left="851"/>
    </w:pPr>
  </w:style>
  <w:style w:type="paragraph" w:styleId="ListNumber">
    <w:name w:val="List Number"/>
    <w:basedOn w:val="List"/>
    <w:rsid w:val="00BC358B"/>
  </w:style>
  <w:style w:type="paragraph" w:styleId="List">
    <w:name w:val="List"/>
    <w:basedOn w:val="Normal"/>
    <w:rsid w:val="00BC358B"/>
    <w:pPr>
      <w:ind w:left="568" w:hanging="284"/>
    </w:pPr>
  </w:style>
  <w:style w:type="paragraph" w:styleId="Header">
    <w:name w:val="header"/>
    <w:rsid w:val="00BC358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C358B"/>
    <w:rPr>
      <w:b/>
      <w:bCs/>
      <w:position w:val="6"/>
      <w:sz w:val="16"/>
      <w:szCs w:val="16"/>
    </w:rPr>
  </w:style>
  <w:style w:type="paragraph" w:styleId="FootnoteText">
    <w:name w:val="footnote text"/>
    <w:basedOn w:val="Normal"/>
    <w:semiHidden/>
    <w:rsid w:val="00BC358B"/>
    <w:pPr>
      <w:keepLines/>
      <w:spacing w:after="0"/>
      <w:ind w:left="454" w:hanging="454"/>
    </w:pPr>
    <w:rPr>
      <w:sz w:val="16"/>
      <w:szCs w:val="16"/>
    </w:rPr>
  </w:style>
  <w:style w:type="paragraph" w:customStyle="1" w:styleId="3GPPHeader">
    <w:name w:val="3GPP_Header"/>
    <w:basedOn w:val="Normal"/>
    <w:rsid w:val="00BC358B"/>
    <w:pPr>
      <w:tabs>
        <w:tab w:val="left" w:pos="1701"/>
        <w:tab w:val="right" w:pos="9639"/>
      </w:tabs>
      <w:spacing w:after="240"/>
    </w:pPr>
    <w:rPr>
      <w:b/>
      <w:sz w:val="24"/>
    </w:rPr>
  </w:style>
  <w:style w:type="paragraph" w:styleId="TOC9">
    <w:name w:val="toc 9"/>
    <w:basedOn w:val="TOC8"/>
    <w:semiHidden/>
    <w:rsid w:val="00BC358B"/>
    <w:pPr>
      <w:ind w:left="1418" w:hanging="1418"/>
    </w:pPr>
  </w:style>
  <w:style w:type="paragraph" w:styleId="TOC6">
    <w:name w:val="toc 6"/>
    <w:basedOn w:val="TOC5"/>
    <w:next w:val="Normal"/>
    <w:semiHidden/>
    <w:rsid w:val="00BC358B"/>
    <w:pPr>
      <w:ind w:left="1985" w:hanging="1985"/>
    </w:pPr>
  </w:style>
  <w:style w:type="paragraph" w:styleId="TOC7">
    <w:name w:val="toc 7"/>
    <w:basedOn w:val="TOC6"/>
    <w:next w:val="Normal"/>
    <w:semiHidden/>
    <w:rsid w:val="00BC358B"/>
    <w:pPr>
      <w:ind w:left="2268" w:hanging="2268"/>
    </w:pPr>
  </w:style>
  <w:style w:type="paragraph" w:styleId="ListBullet2">
    <w:name w:val="List Bullet 2"/>
    <w:basedOn w:val="ListBullet"/>
    <w:rsid w:val="00BC358B"/>
    <w:pPr>
      <w:numPr>
        <w:numId w:val="6"/>
      </w:numPr>
    </w:pPr>
  </w:style>
  <w:style w:type="paragraph" w:styleId="ListBullet">
    <w:name w:val="List Bullet"/>
    <w:basedOn w:val="BodyText"/>
    <w:rsid w:val="00BC358B"/>
    <w:pPr>
      <w:numPr>
        <w:numId w:val="5"/>
      </w:numPr>
    </w:pPr>
  </w:style>
  <w:style w:type="paragraph" w:styleId="ListBullet3">
    <w:name w:val="List Bullet 3"/>
    <w:basedOn w:val="ListBullet2"/>
    <w:rsid w:val="00BC358B"/>
    <w:pPr>
      <w:numPr>
        <w:numId w:val="7"/>
      </w:numPr>
    </w:pPr>
  </w:style>
  <w:style w:type="paragraph" w:customStyle="1" w:styleId="EQ">
    <w:name w:val="EQ"/>
    <w:basedOn w:val="Normal"/>
    <w:next w:val="Normal"/>
    <w:rsid w:val="00BC358B"/>
    <w:pPr>
      <w:keepLines/>
      <w:tabs>
        <w:tab w:val="center" w:pos="4536"/>
        <w:tab w:val="right" w:pos="9072"/>
      </w:tabs>
      <w:spacing w:after="180"/>
      <w:jc w:val="left"/>
    </w:pPr>
    <w:rPr>
      <w:noProof/>
      <w:lang w:eastAsia="en-US"/>
    </w:rPr>
  </w:style>
  <w:style w:type="paragraph" w:styleId="List2">
    <w:name w:val="List 2"/>
    <w:basedOn w:val="List"/>
    <w:rsid w:val="00BC358B"/>
    <w:pPr>
      <w:ind w:left="851"/>
    </w:pPr>
  </w:style>
  <w:style w:type="paragraph" w:styleId="List3">
    <w:name w:val="List 3"/>
    <w:basedOn w:val="List2"/>
    <w:rsid w:val="00BC358B"/>
    <w:pPr>
      <w:ind w:left="1135"/>
    </w:pPr>
  </w:style>
  <w:style w:type="paragraph" w:styleId="List4">
    <w:name w:val="List 4"/>
    <w:basedOn w:val="List3"/>
    <w:rsid w:val="00BC358B"/>
    <w:pPr>
      <w:ind w:left="1418"/>
    </w:pPr>
  </w:style>
  <w:style w:type="paragraph" w:styleId="List5">
    <w:name w:val="List 5"/>
    <w:basedOn w:val="List4"/>
    <w:rsid w:val="00BC358B"/>
    <w:pPr>
      <w:ind w:left="1702"/>
    </w:pPr>
  </w:style>
  <w:style w:type="paragraph" w:customStyle="1" w:styleId="EditorsNote">
    <w:name w:val="Editor's Note"/>
    <w:basedOn w:val="Normal"/>
    <w:rsid w:val="00BC358B"/>
    <w:pPr>
      <w:keepLines/>
      <w:spacing w:after="180"/>
      <w:ind w:left="1135" w:hanging="851"/>
      <w:jc w:val="left"/>
    </w:pPr>
    <w:rPr>
      <w:color w:val="FF0000"/>
      <w:lang w:eastAsia="en-US"/>
    </w:rPr>
  </w:style>
  <w:style w:type="paragraph" w:styleId="ListBullet4">
    <w:name w:val="List Bullet 4"/>
    <w:basedOn w:val="ListBullet3"/>
    <w:rsid w:val="00BC358B"/>
    <w:pPr>
      <w:numPr>
        <w:numId w:val="8"/>
      </w:numPr>
    </w:pPr>
  </w:style>
  <w:style w:type="paragraph" w:styleId="ListBullet5">
    <w:name w:val="List Bullet 5"/>
    <w:basedOn w:val="ListBullet4"/>
    <w:rsid w:val="00BC358B"/>
    <w:pPr>
      <w:numPr>
        <w:numId w:val="4"/>
      </w:numPr>
    </w:pPr>
  </w:style>
  <w:style w:type="paragraph" w:styleId="Footer">
    <w:name w:val="footer"/>
    <w:basedOn w:val="Header"/>
    <w:semiHidden/>
    <w:rsid w:val="00BC358B"/>
    <w:pPr>
      <w:jc w:val="center"/>
    </w:pPr>
    <w:rPr>
      <w:i/>
      <w:iCs/>
    </w:rPr>
  </w:style>
  <w:style w:type="paragraph" w:customStyle="1" w:styleId="Reference">
    <w:name w:val="Reference"/>
    <w:basedOn w:val="Normal"/>
    <w:qFormat/>
    <w:rsid w:val="00BC358B"/>
    <w:pPr>
      <w:numPr>
        <w:numId w:val="2"/>
      </w:numPr>
    </w:pPr>
  </w:style>
  <w:style w:type="paragraph" w:styleId="BalloonText">
    <w:name w:val="Balloon Text"/>
    <w:basedOn w:val="Normal"/>
    <w:semiHidden/>
    <w:rsid w:val="00BC358B"/>
    <w:rPr>
      <w:rFonts w:ascii="Tahoma" w:hAnsi="Tahoma" w:cs="Tahoma"/>
      <w:sz w:val="16"/>
      <w:szCs w:val="16"/>
    </w:rPr>
  </w:style>
  <w:style w:type="character" w:styleId="PageNumber">
    <w:name w:val="page number"/>
    <w:semiHidden/>
    <w:rsid w:val="00BC358B"/>
  </w:style>
  <w:style w:type="paragraph" w:styleId="BodyText">
    <w:name w:val="Body Text"/>
    <w:basedOn w:val="Normal"/>
    <w:link w:val="BodyTextChar"/>
    <w:rsid w:val="00BC358B"/>
  </w:style>
  <w:style w:type="character" w:styleId="Hyperlink">
    <w:name w:val="Hyperlink"/>
    <w:uiPriority w:val="99"/>
    <w:rsid w:val="00BC358B"/>
    <w:rPr>
      <w:color w:val="0000FF"/>
      <w:u w:val="single"/>
      <w:lang w:val="en-GB"/>
    </w:rPr>
  </w:style>
  <w:style w:type="character" w:styleId="FollowedHyperlink">
    <w:name w:val="FollowedHyperlink"/>
    <w:semiHidden/>
    <w:rsid w:val="00BC358B"/>
    <w:rPr>
      <w:color w:val="FF0000"/>
      <w:u w:val="single"/>
    </w:rPr>
  </w:style>
  <w:style w:type="character" w:styleId="CommentReference">
    <w:name w:val="annotation reference"/>
    <w:semiHidden/>
    <w:rsid w:val="00BC358B"/>
    <w:rPr>
      <w:sz w:val="16"/>
      <w:szCs w:val="16"/>
    </w:rPr>
  </w:style>
  <w:style w:type="paragraph" w:styleId="CommentText">
    <w:name w:val="annotation text"/>
    <w:basedOn w:val="Normal"/>
    <w:semiHidden/>
    <w:rsid w:val="00BC358B"/>
  </w:style>
  <w:style w:type="paragraph" w:styleId="CommentSubject">
    <w:name w:val="annotation subject"/>
    <w:basedOn w:val="CommentText"/>
    <w:next w:val="CommentText"/>
    <w:semiHidden/>
    <w:rsid w:val="00BC358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C358B"/>
    <w:rPr>
      <w:rFonts w:ascii="Arial" w:hAnsi="Arial" w:cs="Arial"/>
      <w:sz w:val="36"/>
      <w:szCs w:val="36"/>
      <w:lang w:val="en-GB"/>
    </w:rPr>
  </w:style>
  <w:style w:type="paragraph" w:customStyle="1" w:styleId="B1">
    <w:name w:val="B1"/>
    <w:basedOn w:val="List"/>
    <w:qFormat/>
    <w:rsid w:val="00BC358B"/>
    <w:pPr>
      <w:spacing w:after="180"/>
      <w:jc w:val="left"/>
    </w:pPr>
    <w:rPr>
      <w:lang w:eastAsia="en-US"/>
    </w:rPr>
  </w:style>
  <w:style w:type="paragraph" w:customStyle="1" w:styleId="B2">
    <w:name w:val="B2"/>
    <w:basedOn w:val="List2"/>
    <w:qFormat/>
    <w:rsid w:val="00BC358B"/>
    <w:pPr>
      <w:spacing w:after="180"/>
      <w:jc w:val="left"/>
    </w:pPr>
    <w:rPr>
      <w:lang w:eastAsia="en-US"/>
    </w:rPr>
  </w:style>
  <w:style w:type="paragraph" w:customStyle="1" w:styleId="B3">
    <w:name w:val="B3"/>
    <w:basedOn w:val="List3"/>
    <w:qFormat/>
    <w:rsid w:val="00BC358B"/>
    <w:pPr>
      <w:spacing w:after="180"/>
      <w:jc w:val="left"/>
    </w:pPr>
    <w:rPr>
      <w:lang w:eastAsia="en-US"/>
    </w:rPr>
  </w:style>
  <w:style w:type="paragraph" w:customStyle="1" w:styleId="B4">
    <w:name w:val="B4"/>
    <w:basedOn w:val="List4"/>
    <w:qFormat/>
    <w:rsid w:val="00BC358B"/>
    <w:pPr>
      <w:spacing w:after="180"/>
      <w:jc w:val="left"/>
    </w:pPr>
    <w:rPr>
      <w:lang w:eastAsia="en-US"/>
    </w:rPr>
  </w:style>
  <w:style w:type="paragraph" w:customStyle="1" w:styleId="Proposal">
    <w:name w:val="Proposal"/>
    <w:basedOn w:val="Normal"/>
    <w:qFormat/>
    <w:rsid w:val="00BC358B"/>
    <w:pPr>
      <w:numPr>
        <w:numId w:val="3"/>
      </w:numPr>
      <w:tabs>
        <w:tab w:val="left" w:pos="1701"/>
      </w:tabs>
    </w:pPr>
    <w:rPr>
      <w:b/>
      <w:bCs/>
    </w:rPr>
  </w:style>
  <w:style w:type="character" w:customStyle="1" w:styleId="BodyTextChar">
    <w:name w:val="Body Text Char"/>
    <w:link w:val="BodyText"/>
    <w:rsid w:val="00BC358B"/>
    <w:rPr>
      <w:rFonts w:ascii="Arial" w:hAnsi="Arial"/>
      <w:lang w:val="en-GB"/>
    </w:rPr>
  </w:style>
  <w:style w:type="paragraph" w:customStyle="1" w:styleId="B5">
    <w:name w:val="B5"/>
    <w:basedOn w:val="List5"/>
    <w:rsid w:val="00BC358B"/>
    <w:pPr>
      <w:spacing w:after="180"/>
      <w:jc w:val="left"/>
    </w:pPr>
    <w:rPr>
      <w:lang w:eastAsia="en-US"/>
    </w:rPr>
  </w:style>
  <w:style w:type="paragraph" w:customStyle="1" w:styleId="EX">
    <w:name w:val="EX"/>
    <w:basedOn w:val="Normal"/>
    <w:rsid w:val="00BC358B"/>
    <w:pPr>
      <w:keepLines/>
      <w:spacing w:after="180"/>
      <w:ind w:left="1702" w:hanging="1418"/>
      <w:jc w:val="left"/>
    </w:pPr>
    <w:rPr>
      <w:lang w:eastAsia="en-US"/>
    </w:rPr>
  </w:style>
  <w:style w:type="paragraph" w:customStyle="1" w:styleId="EW">
    <w:name w:val="EW"/>
    <w:basedOn w:val="EX"/>
    <w:rsid w:val="00BC358B"/>
    <w:pPr>
      <w:spacing w:after="0"/>
    </w:pPr>
  </w:style>
  <w:style w:type="paragraph" w:customStyle="1" w:styleId="TAL">
    <w:name w:val="TAL"/>
    <w:basedOn w:val="Normal"/>
    <w:rsid w:val="00BC358B"/>
    <w:pPr>
      <w:keepNext/>
      <w:keepLines/>
      <w:spacing w:after="0"/>
      <w:jc w:val="left"/>
    </w:pPr>
    <w:rPr>
      <w:sz w:val="18"/>
      <w:lang w:eastAsia="en-US"/>
    </w:rPr>
  </w:style>
  <w:style w:type="paragraph" w:customStyle="1" w:styleId="TAC">
    <w:name w:val="TAC"/>
    <w:basedOn w:val="TAL"/>
    <w:rsid w:val="00BC358B"/>
    <w:pPr>
      <w:jc w:val="center"/>
    </w:pPr>
  </w:style>
  <w:style w:type="paragraph" w:customStyle="1" w:styleId="TAH">
    <w:name w:val="TAH"/>
    <w:basedOn w:val="TAC"/>
    <w:rsid w:val="00BC358B"/>
    <w:rPr>
      <w:b/>
    </w:rPr>
  </w:style>
  <w:style w:type="paragraph" w:customStyle="1" w:styleId="TAN">
    <w:name w:val="TAN"/>
    <w:basedOn w:val="TAL"/>
    <w:rsid w:val="00BC358B"/>
    <w:pPr>
      <w:ind w:left="851" w:hanging="851"/>
    </w:pPr>
  </w:style>
  <w:style w:type="paragraph" w:customStyle="1" w:styleId="TAR">
    <w:name w:val="TAR"/>
    <w:basedOn w:val="TAL"/>
    <w:rsid w:val="00BC358B"/>
    <w:pPr>
      <w:jc w:val="right"/>
    </w:pPr>
  </w:style>
  <w:style w:type="paragraph" w:customStyle="1" w:styleId="TH">
    <w:name w:val="TH"/>
    <w:basedOn w:val="Normal"/>
    <w:link w:val="THChar"/>
    <w:rsid w:val="00BC358B"/>
    <w:pPr>
      <w:keepNext/>
      <w:keepLines/>
      <w:spacing w:before="60" w:after="180"/>
      <w:jc w:val="center"/>
    </w:pPr>
    <w:rPr>
      <w:b/>
      <w:lang w:eastAsia="en-US"/>
    </w:rPr>
  </w:style>
  <w:style w:type="paragraph" w:customStyle="1" w:styleId="TF">
    <w:name w:val="TF"/>
    <w:basedOn w:val="TH"/>
    <w:rsid w:val="00BC358B"/>
    <w:pPr>
      <w:keepNext w:val="0"/>
      <w:spacing w:before="0" w:after="240"/>
    </w:pPr>
  </w:style>
  <w:style w:type="paragraph" w:customStyle="1" w:styleId="TT">
    <w:name w:val="TT"/>
    <w:basedOn w:val="Heading1"/>
    <w:next w:val="Normal"/>
    <w:rsid w:val="00BC358B"/>
    <w:pPr>
      <w:numPr>
        <w:numId w:val="0"/>
      </w:numPr>
      <w:ind w:left="1134" w:hanging="1134"/>
      <w:outlineLvl w:val="9"/>
    </w:pPr>
    <w:rPr>
      <w:rFonts w:cs="Times New Roman"/>
      <w:szCs w:val="20"/>
      <w:lang w:eastAsia="en-US"/>
    </w:rPr>
  </w:style>
  <w:style w:type="paragraph" w:customStyle="1" w:styleId="ZA">
    <w:name w:val="ZA"/>
    <w:rsid w:val="00BC35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35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358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35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358B"/>
  </w:style>
  <w:style w:type="paragraph" w:customStyle="1" w:styleId="ZH">
    <w:name w:val="ZH"/>
    <w:rsid w:val="00BC358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35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358B"/>
    <w:pPr>
      <w:framePr w:hRule="auto" w:wrap="notBeside" w:y="852"/>
    </w:pPr>
    <w:rPr>
      <w:i w:val="0"/>
      <w:sz w:val="40"/>
    </w:rPr>
  </w:style>
  <w:style w:type="paragraph" w:customStyle="1" w:styleId="ZU">
    <w:name w:val="ZU"/>
    <w:rsid w:val="00BC35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358B"/>
    <w:pPr>
      <w:framePr w:wrap="notBeside" w:y="16161"/>
    </w:pPr>
  </w:style>
  <w:style w:type="paragraph" w:customStyle="1" w:styleId="FP">
    <w:name w:val="FP"/>
    <w:basedOn w:val="Normal"/>
    <w:rsid w:val="00BC358B"/>
    <w:pPr>
      <w:spacing w:after="0"/>
      <w:jc w:val="left"/>
    </w:pPr>
    <w:rPr>
      <w:lang w:eastAsia="en-US"/>
    </w:rPr>
  </w:style>
  <w:style w:type="paragraph" w:customStyle="1" w:styleId="Observation">
    <w:name w:val="Observation"/>
    <w:basedOn w:val="Proposal"/>
    <w:qFormat/>
    <w:rsid w:val="00BC358B"/>
    <w:pPr>
      <w:numPr>
        <w:numId w:val="13"/>
      </w:numPr>
      <w:ind w:left="1701" w:hanging="1701"/>
    </w:pPr>
  </w:style>
  <w:style w:type="paragraph" w:styleId="TableofFigures">
    <w:name w:val="table of figures"/>
    <w:basedOn w:val="Normal"/>
    <w:next w:val="Normal"/>
    <w:uiPriority w:val="99"/>
    <w:rsid w:val="00BC358B"/>
    <w:pPr>
      <w:ind w:left="1418" w:hanging="1418"/>
      <w:jc w:val="left"/>
    </w:pPr>
    <w:rPr>
      <w:b/>
    </w:rPr>
  </w:style>
  <w:style w:type="paragraph" w:customStyle="1" w:styleId="CRCoverPage">
    <w:name w:val="CR Cover Page"/>
    <w:rsid w:val="00BC358B"/>
    <w:pPr>
      <w:spacing w:after="120"/>
    </w:pPr>
    <w:rPr>
      <w:rFonts w:ascii="Arial" w:hAnsi="Arial"/>
      <w:lang w:val="en-GB" w:eastAsia="en-US"/>
    </w:rPr>
  </w:style>
  <w:style w:type="character" w:customStyle="1" w:styleId="THChar">
    <w:name w:val="TH Char"/>
    <w:link w:val="TH"/>
    <w:rsid w:val="00320E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89918">
      <w:bodyDiv w:val="1"/>
      <w:marLeft w:val="0"/>
      <w:marRight w:val="0"/>
      <w:marTop w:val="0"/>
      <w:marBottom w:val="0"/>
      <w:divBdr>
        <w:top w:val="none" w:sz="0" w:space="0" w:color="auto"/>
        <w:left w:val="none" w:sz="0" w:space="0" w:color="auto"/>
        <w:bottom w:val="none" w:sz="0" w:space="0" w:color="auto"/>
        <w:right w:val="none" w:sz="0" w:space="0" w:color="auto"/>
      </w:divBdr>
      <w:divsChild>
        <w:div w:id="1147941242">
          <w:marLeft w:val="360"/>
          <w:marRight w:val="0"/>
          <w:marTop w:val="200"/>
          <w:marBottom w:val="0"/>
          <w:divBdr>
            <w:top w:val="none" w:sz="0" w:space="0" w:color="auto"/>
            <w:left w:val="none" w:sz="0" w:space="0" w:color="auto"/>
            <w:bottom w:val="none" w:sz="0" w:space="0" w:color="auto"/>
            <w:right w:val="none" w:sz="0" w:space="0" w:color="auto"/>
          </w:divBdr>
        </w:div>
        <w:div w:id="1295478812">
          <w:marLeft w:val="1080"/>
          <w:marRight w:val="0"/>
          <w:marTop w:val="100"/>
          <w:marBottom w:val="0"/>
          <w:divBdr>
            <w:top w:val="none" w:sz="0" w:space="0" w:color="auto"/>
            <w:left w:val="none" w:sz="0" w:space="0" w:color="auto"/>
            <w:bottom w:val="none" w:sz="0" w:space="0" w:color="auto"/>
            <w:right w:val="none" w:sz="0" w:space="0" w:color="auto"/>
          </w:divBdr>
        </w:div>
      </w:divsChild>
    </w:div>
    <w:div w:id="1813794498">
      <w:bodyDiv w:val="1"/>
      <w:marLeft w:val="0"/>
      <w:marRight w:val="0"/>
      <w:marTop w:val="0"/>
      <w:marBottom w:val="0"/>
      <w:divBdr>
        <w:top w:val="none" w:sz="0" w:space="0" w:color="auto"/>
        <w:left w:val="none" w:sz="0" w:space="0" w:color="auto"/>
        <w:bottom w:val="none" w:sz="0" w:space="0" w:color="auto"/>
        <w:right w:val="none" w:sz="0" w:space="0" w:color="auto"/>
      </w:divBdr>
      <w:divsChild>
        <w:div w:id="944309950">
          <w:marLeft w:val="360"/>
          <w:marRight w:val="0"/>
          <w:marTop w:val="200"/>
          <w:marBottom w:val="0"/>
          <w:divBdr>
            <w:top w:val="none" w:sz="0" w:space="0" w:color="auto"/>
            <w:left w:val="none" w:sz="0" w:space="0" w:color="auto"/>
            <w:bottom w:val="none" w:sz="0" w:space="0" w:color="auto"/>
            <w:right w:val="none" w:sz="0" w:space="0" w:color="auto"/>
          </w:divBdr>
        </w:div>
        <w:div w:id="1043407526">
          <w:marLeft w:val="1080"/>
          <w:marRight w:val="0"/>
          <w:marTop w:val="100"/>
          <w:marBottom w:val="0"/>
          <w:divBdr>
            <w:top w:val="none" w:sz="0" w:space="0" w:color="auto"/>
            <w:left w:val="none" w:sz="0" w:space="0" w:color="auto"/>
            <w:bottom w:val="none" w:sz="0" w:space="0" w:color="auto"/>
            <w:right w:val="none" w:sz="0" w:space="0" w:color="auto"/>
          </w:divBdr>
        </w:div>
        <w:div w:id="572079735">
          <w:marLeft w:val="1080"/>
          <w:marRight w:val="0"/>
          <w:marTop w:val="10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uifan\Documents\Custom%20Office%20Templates\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5NUHHDQN7SK2-1-182398</_dlc_DocId>
    <_dlc_DocIdUrl xmlns="08b2df90-05d3-4030-90d4-c9feeb4a1cd9">
      <Url>https://ericoll.internal.ericsson.com/sites/star/_layouts/DocIdRedir.aspx?ID=5NUHHDQN7SK2-1-182398</Url>
      <Description>5NUHHDQN7SK2-1-182398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BCE2F-1579-45F1-81E7-4A0D2DECB57D}">
  <ds:schemaRefs>
    <ds:schemaRef ds:uri="http://schemas.microsoft.com/sharepoint/events"/>
  </ds:schemaRefs>
</ds:datastoreItem>
</file>

<file path=customXml/itemProps2.xml><?xml version="1.0" encoding="utf-8"?>
<ds:datastoreItem xmlns:ds="http://schemas.openxmlformats.org/officeDocument/2006/customXml" ds:itemID="{AA12C4F7-A6D5-4CD2-861C-7F053F977D81}">
  <ds:schemaRefs>
    <ds:schemaRef ds:uri="http://schemas.microsoft.com/sharepoint/v3/contenttype/forms"/>
  </ds:schemaRefs>
</ds:datastoreItem>
</file>

<file path=customXml/itemProps3.xml><?xml version="1.0" encoding="utf-8"?>
<ds:datastoreItem xmlns:ds="http://schemas.openxmlformats.org/officeDocument/2006/customXml" ds:itemID="{4C86D00B-5D33-495D-863A-1EC74D261903}">
  <ds:schemaRefs>
    <ds:schemaRef ds:uri="http://www.w3.org/XML/1998/namespace"/>
    <ds:schemaRef ds:uri="http://purl.org/dc/dcmitype/"/>
    <ds:schemaRef ds:uri="http://schemas.microsoft.com/sharepoint/v4"/>
    <ds:schemaRef ds:uri="http://schemas.microsoft.com/office/2006/documentManagement/types"/>
    <ds:schemaRef ds:uri="http://schemas.microsoft.com/office/infopath/2007/PartnerControls"/>
    <ds:schemaRef ds:uri="08b2df90-05d3-4030-90d4-c9feeb4a1cd9"/>
    <ds:schemaRef ds:uri="http://purl.org/dc/elements/1.1/"/>
    <ds:schemaRef ds:uri="http://schemas.openxmlformats.org/package/2006/metadata/core-properties"/>
    <ds:schemaRef ds:uri="7789c8df-cd92-43c1-8a83-195dbc0f0a0a"/>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96374745-FD65-41E6-8EBD-953635FE8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7D4399-0D94-4221-96A0-C0646B5C1FF0}">
  <ds:schemaRefs>
    <ds:schemaRef ds:uri="Microsoft.SharePoint.Taxonomy.ContentTypeSync"/>
  </ds:schemaRefs>
</ds:datastoreItem>
</file>

<file path=customXml/itemProps6.xml><?xml version="1.0" encoding="utf-8"?>
<ds:datastoreItem xmlns:ds="http://schemas.openxmlformats.org/officeDocument/2006/customXml" ds:itemID="{A9B372BB-1E53-4EF6-B631-AA928FA8F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0</TotalTime>
  <Pages>4</Pages>
  <Words>1052</Words>
  <Characters>8523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Rui Fan</dc:creator>
  <cp:keywords>3GPP; Ericsson; TDoc</cp:keywords>
  <cp:lastModifiedBy>Helka-Liina Maattanen</cp:lastModifiedBy>
  <cp:revision>2</cp:revision>
  <cp:lastPrinted>2008-01-31T06:09:00Z</cp:lastPrinted>
  <dcterms:created xsi:type="dcterms:W3CDTF">2017-09-28T13:25:00Z</dcterms:created>
  <dcterms:modified xsi:type="dcterms:W3CDTF">2017-09-28T13:25:00Z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e358860e-5e87-4fd1-95f3-34d01335d86d</vt:lpwstr>
  </property>
</Properties>
</file>